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000" w:firstRow="0" w:lastRow="0" w:firstColumn="0" w:lastColumn="0" w:noHBand="0" w:noVBand="0"/>
      </w:tblPr>
      <w:tblGrid>
        <w:gridCol w:w="2861"/>
        <w:gridCol w:w="6211"/>
      </w:tblGrid>
      <w:tr w:rsidR="00364D13" w:rsidRPr="001C5881" w:rsidTr="00DD7DA4">
        <w:trPr>
          <w:cantSplit/>
        </w:trPr>
        <w:tc>
          <w:tcPr>
            <w:tcW w:w="1577" w:type="pct"/>
          </w:tcPr>
          <w:p w:rsidR="00364D13" w:rsidRPr="001C5881" w:rsidRDefault="00364D13" w:rsidP="00DD7DA4">
            <w:pPr>
              <w:widowControl w:val="0"/>
              <w:tabs>
                <w:tab w:val="left" w:pos="720"/>
              </w:tabs>
              <w:ind w:right="11"/>
              <w:jc w:val="center"/>
              <w:rPr>
                <w:b/>
                <w:sz w:val="22"/>
              </w:rPr>
            </w:pPr>
            <w:r w:rsidRPr="001C5881">
              <w:rPr>
                <w:b/>
                <w:noProof/>
                <w:sz w:val="26"/>
              </w:rPr>
              <mc:AlternateContent>
                <mc:Choice Requires="wps">
                  <w:drawing>
                    <wp:anchor distT="0" distB="0" distL="114300" distR="114300" simplePos="0" relativeHeight="251661312" behindDoc="0" locked="0" layoutInCell="1" allowOverlap="1" wp14:anchorId="7CD8BD38" wp14:editId="21DFF592">
                      <wp:simplePos x="0" y="0"/>
                      <wp:positionH relativeFrom="column">
                        <wp:posOffset>643890</wp:posOffset>
                      </wp:positionH>
                      <wp:positionV relativeFrom="paragraph">
                        <wp:posOffset>251460</wp:posOffset>
                      </wp:positionV>
                      <wp:extent cx="390525" cy="0"/>
                      <wp:effectExtent l="9525" t="9525" r="9525" b="952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0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F60A31" id="_x0000_t32" coordsize="21600,21600" o:spt="32" o:oned="t" path="m,l21600,21600e" filled="f">
                      <v:path arrowok="t" fillok="f" o:connecttype="none"/>
                      <o:lock v:ext="edit" shapetype="t"/>
                    </v:shapetype>
                    <v:shape id="Straight Arrow Connector 4" o:spid="_x0000_s1026" type="#_x0000_t32" style="position:absolute;margin-left:50.7pt;margin-top:19.8pt;width:30.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"/>
                  </w:pict>
                </mc:Fallback>
              </mc:AlternateContent>
            </w:r>
            <w:r w:rsidRPr="001C5881">
              <w:rPr>
                <w:b/>
                <w:sz w:val="26"/>
              </w:rPr>
              <w:t>CHÍNH PHỦ</w:t>
            </w:r>
          </w:p>
        </w:tc>
        <w:tc>
          <w:tcPr>
            <w:tcW w:w="3423" w:type="pct"/>
          </w:tcPr>
          <w:p w:rsidR="00364D13" w:rsidRPr="001C5881" w:rsidRDefault="00364D13" w:rsidP="00DD7DA4">
            <w:pPr>
              <w:widowControl w:val="0"/>
              <w:tabs>
                <w:tab w:val="left" w:pos="720"/>
              </w:tabs>
              <w:ind w:right="11"/>
              <w:jc w:val="center"/>
              <w:rPr>
                <w:b/>
              </w:rPr>
            </w:pPr>
            <w:r w:rsidRPr="001C5881">
              <w:rPr>
                <w:b/>
                <w:sz w:val="26"/>
              </w:rPr>
              <w:t>CỘNG HOÀ XÃ HỘI CHỦ NGHĨA VIỆT NAM</w:t>
            </w:r>
          </w:p>
          <w:p w:rsidR="00364D13" w:rsidRPr="001C5881" w:rsidRDefault="00364D13" w:rsidP="00DD7DA4">
            <w:pPr>
              <w:widowControl w:val="0"/>
              <w:tabs>
                <w:tab w:val="left" w:pos="720"/>
              </w:tabs>
              <w:ind w:right="11"/>
              <w:jc w:val="center"/>
              <w:rPr>
                <w:b/>
                <w:sz w:val="28"/>
                <w:lang w:val="pt-BR"/>
              </w:rPr>
            </w:pPr>
            <w:r w:rsidRPr="001C5881">
              <w:rPr>
                <w:b/>
                <w:sz w:val="28"/>
                <w:lang w:val="pt-BR"/>
              </w:rPr>
              <w:t>Độc lập - Tự do - Hạnh phúc</w:t>
            </w:r>
          </w:p>
          <w:p w:rsidR="00364D13" w:rsidRPr="001C5881" w:rsidRDefault="00364D13" w:rsidP="00DD7DA4">
            <w:pPr>
              <w:widowControl w:val="0"/>
              <w:tabs>
                <w:tab w:val="left" w:pos="720"/>
              </w:tabs>
              <w:ind w:right="11"/>
              <w:jc w:val="center"/>
              <w:rPr>
                <w:lang w:val="pt-BR"/>
              </w:rPr>
            </w:pPr>
            <w:r w:rsidRPr="001C5881">
              <w:rPr>
                <w:noProof/>
              </w:rPr>
              <mc:AlternateContent>
                <mc:Choice Requires="wps">
                  <w:drawing>
                    <wp:anchor distT="0" distB="0" distL="114300" distR="114300" simplePos="0" relativeHeight="251660288" behindDoc="0" locked="0" layoutInCell="1" allowOverlap="1" wp14:anchorId="27DCAEFE" wp14:editId="58320EA7">
                      <wp:simplePos x="0" y="0"/>
                      <wp:positionH relativeFrom="column">
                        <wp:posOffset>812800</wp:posOffset>
                      </wp:positionH>
                      <wp:positionV relativeFrom="paragraph">
                        <wp:posOffset>76200</wp:posOffset>
                      </wp:positionV>
                      <wp:extent cx="2247900" cy="0"/>
                      <wp:effectExtent l="9525" t="9525" r="9525" b="952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7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0E44E0" id="Straight Arrow Connector 3" o:spid="_x0000_s1026" type="#_x0000_t32" style="position:absolute;margin-left:64pt;margin-top:6pt;width:177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"/>
                  </w:pict>
                </mc:Fallback>
              </mc:AlternateContent>
            </w:r>
          </w:p>
        </w:tc>
      </w:tr>
      <w:tr w:rsidR="00364D13" w:rsidRPr="001C5881" w:rsidTr="00DD7DA4">
        <w:trPr>
          <w:cantSplit/>
        </w:trPr>
        <w:tc>
          <w:tcPr>
            <w:tcW w:w="1577" w:type="pct"/>
          </w:tcPr>
          <w:p w:rsidR="00364D13" w:rsidRPr="001C5881" w:rsidRDefault="00364D13" w:rsidP="00DD7DA4">
            <w:pPr>
              <w:widowControl w:val="0"/>
              <w:tabs>
                <w:tab w:val="left" w:pos="720"/>
              </w:tabs>
              <w:spacing w:before="120"/>
              <w:ind w:right="11"/>
              <w:jc w:val="center"/>
              <w:rPr>
                <w:b/>
                <w:sz w:val="28"/>
              </w:rPr>
            </w:pPr>
            <w:r w:rsidRPr="001C5881">
              <w:rPr>
                <w:sz w:val="26"/>
              </w:rPr>
              <w:t>Số:</w:t>
            </w:r>
            <w:r>
              <w:rPr>
                <w:sz w:val="26"/>
              </w:rPr>
              <w:t xml:space="preserve">         </w:t>
            </w:r>
            <w:r w:rsidRPr="001C5881">
              <w:rPr>
                <w:sz w:val="26"/>
              </w:rPr>
              <w:t>/20</w:t>
            </w:r>
            <w:r>
              <w:rPr>
                <w:sz w:val="26"/>
              </w:rPr>
              <w:t>27</w:t>
            </w:r>
            <w:r w:rsidRPr="001C5881">
              <w:rPr>
                <w:sz w:val="26"/>
              </w:rPr>
              <w:t>/NĐ-CP</w:t>
            </w:r>
          </w:p>
        </w:tc>
        <w:tc>
          <w:tcPr>
            <w:tcW w:w="3423" w:type="pct"/>
          </w:tcPr>
          <w:p w:rsidR="00364D13" w:rsidRPr="001C5881" w:rsidRDefault="00364D13" w:rsidP="00DD7DA4">
            <w:pPr>
              <w:widowControl w:val="0"/>
              <w:tabs>
                <w:tab w:val="left" w:pos="720"/>
              </w:tabs>
              <w:spacing w:before="120"/>
              <w:ind w:right="14"/>
              <w:jc w:val="center"/>
              <w:rPr>
                <w:b/>
                <w:sz w:val="28"/>
                <w:szCs w:val="28"/>
              </w:rPr>
            </w:pPr>
            <w:r w:rsidRPr="001C5881">
              <w:rPr>
                <w:i/>
                <w:sz w:val="28"/>
                <w:szCs w:val="28"/>
              </w:rPr>
              <w:t>Hà Nội, ngày</w:t>
            </w:r>
            <w:r>
              <w:rPr>
                <w:i/>
                <w:sz w:val="28"/>
                <w:szCs w:val="28"/>
              </w:rPr>
              <w:t xml:space="preserve">        </w:t>
            </w:r>
            <w:r w:rsidRPr="001C5881">
              <w:rPr>
                <w:i/>
                <w:sz w:val="28"/>
                <w:szCs w:val="28"/>
              </w:rPr>
              <w:t>tháng</w:t>
            </w:r>
            <w:r>
              <w:rPr>
                <w:i/>
                <w:sz w:val="28"/>
                <w:szCs w:val="28"/>
              </w:rPr>
              <w:t xml:space="preserve">      </w:t>
            </w:r>
            <w:r w:rsidRPr="001C5881">
              <w:rPr>
                <w:i/>
                <w:sz w:val="28"/>
                <w:szCs w:val="28"/>
              </w:rPr>
              <w:t>năm 20</w:t>
            </w:r>
            <w:r>
              <w:rPr>
                <w:i/>
                <w:sz w:val="28"/>
                <w:szCs w:val="28"/>
              </w:rPr>
              <w:t>27</w:t>
            </w:r>
          </w:p>
        </w:tc>
      </w:tr>
    </w:tbl>
    <w:p w:rsidR="00364D13" w:rsidRPr="001C5881" w:rsidRDefault="00364D13" w:rsidP="00364D13">
      <w:pPr>
        <w:widowControl w:val="0"/>
        <w:tabs>
          <w:tab w:val="left" w:pos="720"/>
        </w:tabs>
        <w:jc w:val="center"/>
      </w:pPr>
      <w:r>
        <w:rPr>
          <w:noProof/>
          <w:sz w:val="28"/>
        </w:rPr>
        <mc:AlternateContent>
          <mc:Choice Requires="wps">
            <w:drawing>
              <wp:anchor distT="0" distB="0" distL="114300" distR="114300" simplePos="0" relativeHeight="251662336" behindDoc="0" locked="0" layoutInCell="1" allowOverlap="1" wp14:anchorId="13690858" wp14:editId="3F71CC1F">
                <wp:simplePos x="0" y="0"/>
                <wp:positionH relativeFrom="column">
                  <wp:posOffset>-403860</wp:posOffset>
                </wp:positionH>
                <wp:positionV relativeFrom="paragraph">
                  <wp:posOffset>96520</wp:posOffset>
                </wp:positionV>
                <wp:extent cx="1570355" cy="409575"/>
                <wp:effectExtent l="0" t="0" r="10795" b="285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0355" cy="409575"/>
                        </a:xfrm>
                        <a:prstGeom prst="rect">
                          <a:avLst/>
                        </a:prstGeom>
                        <a:solidFill>
                          <a:srgbClr val="FFFFFF"/>
                        </a:solidFill>
                        <a:ln w="9525">
                          <a:solidFill>
                            <a:srgbClr val="000000"/>
                          </a:solidFill>
                          <a:miter lim="800000"/>
                          <a:headEnd/>
                          <a:tailEnd/>
                        </a:ln>
                      </wps:spPr>
                      <wps:txbx>
                        <w:txbxContent>
                          <w:p w:rsidR="00364D13" w:rsidRPr="001E77B8" w:rsidRDefault="00364D13" w:rsidP="00364D13">
                            <w:pPr>
                              <w:spacing w:before="120" w:after="120"/>
                              <w:jc w:val="center"/>
                              <w:rPr>
                                <w:b/>
                                <w:sz w:val="28"/>
                                <w:szCs w:val="28"/>
                              </w:rPr>
                            </w:pPr>
                            <w:r w:rsidRPr="001E77B8">
                              <w:rPr>
                                <w:b/>
                                <w:sz w:val="28"/>
                                <w:szCs w:val="28"/>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690858" id="Rectangle 2" o:spid="_x0000_s1026" style="position:absolute;left:0;text-align:left;margin-left:-31.8pt;margin-top:7.6pt;width:123.65pt;height:32.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">
                <v:textbox>
                  <w:txbxContent>
                    <w:p w:rsidR="00364D13" w:rsidRPr="001E77B8" w:rsidRDefault="00364D13" w:rsidP="00364D13">
                      <w:pPr>
                        <w:spacing w:before="120" w:after="120"/>
                        <w:jc w:val="center"/>
                        <w:rPr>
                          <w:b/>
                          <w:sz w:val="28"/>
                          <w:szCs w:val="28"/>
                        </w:rPr>
                      </w:pPr>
                      <w:r w:rsidRPr="001E77B8">
                        <w:rPr>
                          <w:b/>
                          <w:sz w:val="28"/>
                          <w:szCs w:val="28"/>
                        </w:rPr>
                        <w:t>DỰ THẢO</w:t>
                      </w:r>
                    </w:p>
                  </w:txbxContent>
                </v:textbox>
              </v:rect>
            </w:pict>
          </mc:Fallback>
        </mc:AlternateContent>
      </w:r>
    </w:p>
    <w:p w:rsidR="00364D13" w:rsidRDefault="00364D13" w:rsidP="00364D13">
      <w:pPr>
        <w:widowControl w:val="0"/>
        <w:tabs>
          <w:tab w:val="left" w:pos="720"/>
        </w:tabs>
        <w:rPr>
          <w:sz w:val="28"/>
        </w:rPr>
      </w:pPr>
    </w:p>
    <w:p w:rsidR="00364D13" w:rsidRPr="001C5881" w:rsidRDefault="00364D13" w:rsidP="00364D13">
      <w:pPr>
        <w:widowControl w:val="0"/>
        <w:tabs>
          <w:tab w:val="left" w:pos="720"/>
        </w:tabs>
        <w:jc w:val="center"/>
        <w:rPr>
          <w:sz w:val="28"/>
          <w:szCs w:val="28"/>
        </w:rPr>
      </w:pPr>
      <w:r w:rsidRPr="001C5881">
        <w:rPr>
          <w:sz w:val="28"/>
        </w:rPr>
        <w:t> </w:t>
      </w:r>
      <w:r w:rsidRPr="001C5881">
        <w:rPr>
          <w:b/>
          <w:bCs/>
          <w:sz w:val="28"/>
          <w:szCs w:val="28"/>
        </w:rPr>
        <w:t>NGHỊ ĐỊNH</w:t>
      </w:r>
    </w:p>
    <w:p w:rsidR="00364D13" w:rsidRPr="00364D13" w:rsidRDefault="00364D13" w:rsidP="00364D13">
      <w:pPr>
        <w:widowControl w:val="0"/>
        <w:tabs>
          <w:tab w:val="left" w:pos="720"/>
        </w:tabs>
        <w:jc w:val="center"/>
        <w:rPr>
          <w:spacing w:val="-4"/>
          <w:sz w:val="28"/>
          <w:szCs w:val="28"/>
        </w:rPr>
      </w:pPr>
      <w:r w:rsidRPr="00364D13">
        <w:rPr>
          <w:b/>
          <w:bCs/>
          <w:spacing w:val="-4"/>
          <w:sz w:val="28"/>
          <w:szCs w:val="28"/>
        </w:rPr>
        <w:t>Sửa đổi, bổ sung một số điều của các Nghị định trong lĩnh vực bảo hiểm xã hội</w:t>
      </w:r>
    </w:p>
    <w:p w:rsidR="00364D13" w:rsidRPr="0072364A" w:rsidRDefault="00364D13" w:rsidP="00364D13">
      <w:pPr>
        <w:widowControl w:val="0"/>
        <w:tabs>
          <w:tab w:val="left" w:pos="720"/>
        </w:tabs>
        <w:spacing w:before="120" w:after="120" w:line="300" w:lineRule="auto"/>
        <w:jc w:val="center"/>
        <w:rPr>
          <w:szCs w:val="28"/>
        </w:rPr>
      </w:pPr>
      <w:r w:rsidRPr="00364D13">
        <w:rPr>
          <w:b/>
          <w:bCs/>
          <w:noProof/>
          <w:sz w:val="28"/>
          <w:szCs w:val="28"/>
        </w:rPr>
        <mc:AlternateContent>
          <mc:Choice Requires="wps">
            <w:drawing>
              <wp:anchor distT="0" distB="0" distL="114300" distR="114300" simplePos="0" relativeHeight="251659264" behindDoc="0" locked="0" layoutInCell="1" allowOverlap="1" wp14:anchorId="04340D14" wp14:editId="5BE65CAE">
                <wp:simplePos x="0" y="0"/>
                <wp:positionH relativeFrom="column">
                  <wp:posOffset>2505075</wp:posOffset>
                </wp:positionH>
                <wp:positionV relativeFrom="paragraph">
                  <wp:posOffset>138430</wp:posOffset>
                </wp:positionV>
                <wp:extent cx="843915" cy="0"/>
                <wp:effectExtent l="0" t="0" r="3238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39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8EB6F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7.25pt,10.9pt" to="263.7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1FBHA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"/>
            </w:pict>
          </mc:Fallback>
        </mc:AlternateContent>
      </w:r>
    </w:p>
    <w:p w:rsidR="00364D13" w:rsidRPr="003B56C3" w:rsidRDefault="00364D13" w:rsidP="009A3E02">
      <w:pPr>
        <w:widowControl w:val="0"/>
        <w:tabs>
          <w:tab w:val="left" w:pos="720"/>
        </w:tabs>
        <w:spacing w:before="120" w:after="120" w:line="288" w:lineRule="auto"/>
        <w:ind w:firstLine="709"/>
        <w:jc w:val="both"/>
        <w:rPr>
          <w:i/>
          <w:sz w:val="28"/>
          <w:szCs w:val="28"/>
        </w:rPr>
      </w:pPr>
      <w:r w:rsidRPr="003B56C3">
        <w:rPr>
          <w:i/>
          <w:sz w:val="28"/>
          <w:szCs w:val="28"/>
        </w:rPr>
        <w:t>Căn cứ Luật Tổ chức Chính phủ số 63/2025/QH15;</w:t>
      </w:r>
    </w:p>
    <w:p w:rsidR="00364D13" w:rsidRPr="003B56C3" w:rsidRDefault="00364D13" w:rsidP="009A3E02">
      <w:pPr>
        <w:widowControl w:val="0"/>
        <w:tabs>
          <w:tab w:val="left" w:pos="720"/>
        </w:tabs>
        <w:spacing w:before="120" w:after="120" w:line="288" w:lineRule="auto"/>
        <w:ind w:firstLine="709"/>
        <w:jc w:val="both"/>
        <w:rPr>
          <w:i/>
          <w:sz w:val="28"/>
          <w:szCs w:val="28"/>
        </w:rPr>
      </w:pPr>
      <w:r w:rsidRPr="003B56C3">
        <w:rPr>
          <w:i/>
          <w:sz w:val="28"/>
          <w:szCs w:val="28"/>
        </w:rPr>
        <w:t>Căn cứ Luật Tổ chức Chính quyền địa phương số 72/2025/QH15;</w:t>
      </w:r>
    </w:p>
    <w:p w:rsidR="00364D13" w:rsidRPr="003B56C3" w:rsidRDefault="00364D13" w:rsidP="009A3E02">
      <w:pPr>
        <w:widowControl w:val="0"/>
        <w:tabs>
          <w:tab w:val="left" w:pos="720"/>
        </w:tabs>
        <w:spacing w:before="120" w:after="120" w:line="288" w:lineRule="auto"/>
        <w:ind w:firstLine="709"/>
        <w:jc w:val="both"/>
        <w:rPr>
          <w:i/>
          <w:sz w:val="28"/>
          <w:szCs w:val="28"/>
        </w:rPr>
      </w:pPr>
      <w:r w:rsidRPr="003B56C3">
        <w:rPr>
          <w:i/>
          <w:sz w:val="28"/>
          <w:szCs w:val="28"/>
        </w:rPr>
        <w:t>Căn cứ Luật Bảo hiểm xã hội số 41/2024/QH15 được sửa đổi, bổ sung bởi Luật số 73/2025/QH15, Luật số 84/2025/QH15, Luật số 113/2025/QH15, Luật số 142/2025/QH15 và Luật số</w:t>
      </w:r>
      <w:r>
        <w:rPr>
          <w:i/>
          <w:sz w:val="28"/>
          <w:szCs w:val="28"/>
        </w:rPr>
        <w:t xml:space="preserve">      </w:t>
      </w:r>
      <w:r w:rsidRPr="003B56C3">
        <w:rPr>
          <w:i/>
          <w:sz w:val="28"/>
          <w:szCs w:val="28"/>
        </w:rPr>
        <w:t xml:space="preserve"> /2026/QH15;</w:t>
      </w:r>
    </w:p>
    <w:p w:rsidR="00364D13" w:rsidRPr="003B56C3" w:rsidRDefault="00364D13" w:rsidP="009A3E02">
      <w:pPr>
        <w:widowControl w:val="0"/>
        <w:tabs>
          <w:tab w:val="left" w:pos="720"/>
        </w:tabs>
        <w:spacing w:before="120" w:after="120" w:line="288" w:lineRule="auto"/>
        <w:ind w:firstLine="709"/>
        <w:jc w:val="both"/>
        <w:rPr>
          <w:i/>
          <w:sz w:val="28"/>
          <w:szCs w:val="28"/>
        </w:rPr>
      </w:pPr>
      <w:r w:rsidRPr="003B56C3">
        <w:rPr>
          <w:i/>
          <w:sz w:val="28"/>
          <w:szCs w:val="28"/>
        </w:rPr>
        <w:t>Theo đề nghị của Bộ trưởng Bộ Nội vụ;</w:t>
      </w:r>
    </w:p>
    <w:p w:rsidR="00364D13" w:rsidRPr="003B56C3" w:rsidRDefault="00364D13" w:rsidP="009A3E02">
      <w:pPr>
        <w:widowControl w:val="0"/>
        <w:tabs>
          <w:tab w:val="left" w:pos="720"/>
        </w:tabs>
        <w:spacing w:before="120" w:after="120" w:line="288" w:lineRule="auto"/>
        <w:ind w:firstLine="709"/>
        <w:jc w:val="both"/>
        <w:rPr>
          <w:i/>
          <w:sz w:val="28"/>
          <w:szCs w:val="28"/>
        </w:rPr>
      </w:pPr>
      <w:r w:rsidRPr="003B56C3">
        <w:rPr>
          <w:i/>
          <w:sz w:val="28"/>
          <w:szCs w:val="28"/>
        </w:rPr>
        <w:t>Chính phủ ban hành Nghị định</w:t>
      </w:r>
      <w:r w:rsidR="00A61B48">
        <w:rPr>
          <w:i/>
          <w:sz w:val="28"/>
          <w:szCs w:val="28"/>
        </w:rPr>
        <w:t xml:space="preserve"> </w:t>
      </w:r>
      <w:r w:rsidR="00A61B48" w:rsidRPr="00A61B48">
        <w:rPr>
          <w:i/>
          <w:sz w:val="28"/>
          <w:szCs w:val="28"/>
        </w:rPr>
        <w:t>sửa đổi, bổ sung một số điều của các Nghị định trong lĩnh vực</w:t>
      </w:r>
      <w:r w:rsidR="001749B5">
        <w:rPr>
          <w:i/>
          <w:sz w:val="28"/>
          <w:szCs w:val="28"/>
        </w:rPr>
        <w:t xml:space="preserve"> b</w:t>
      </w:r>
      <w:bookmarkStart w:id="0" w:name="_GoBack"/>
      <w:bookmarkEnd w:id="0"/>
      <w:r w:rsidRPr="003D2495">
        <w:rPr>
          <w:bCs/>
          <w:i/>
          <w:sz w:val="28"/>
          <w:szCs w:val="28"/>
        </w:rPr>
        <w:t>ảo hiểm xã hội</w:t>
      </w:r>
      <w:r w:rsidRPr="003B56C3">
        <w:rPr>
          <w:i/>
          <w:sz w:val="28"/>
          <w:szCs w:val="28"/>
        </w:rPr>
        <w:t xml:space="preserve">. </w:t>
      </w:r>
    </w:p>
    <w:p w:rsidR="00364D13" w:rsidRDefault="00364D13" w:rsidP="00345ED4">
      <w:pPr>
        <w:pStyle w:val="Heading1"/>
      </w:pPr>
      <w:r w:rsidRPr="003B56C3">
        <w:rPr>
          <w:rFonts w:cs="Times New Roman"/>
        </w:rPr>
        <w:t>Chương I</w:t>
      </w:r>
      <w:r>
        <w:rPr>
          <w:rFonts w:cs="Times New Roman"/>
        </w:rPr>
        <w:br/>
      </w:r>
      <w:r w:rsidR="00A61B48">
        <w:t>SỬA ĐỔI, BỔ SUNG MỘT SỐ ĐIỀU CỦA NGHỊ ĐỊNH SỐ 158/2025/NĐ-CP</w:t>
      </w:r>
      <w:r w:rsidR="00256E50">
        <w:t xml:space="preserve"> NGÀY 25 THÁNG 6 NĂM 2025 CỦA CHÍNH PHỦ</w:t>
      </w:r>
      <w:r w:rsidR="00A61B48">
        <w:t xml:space="preserve"> </w:t>
      </w:r>
      <w:r w:rsidR="00A61B48" w:rsidRPr="00A61B48">
        <w:t>QUY ĐỊNH CHI TIẾT VÀ HƯỚNG DẪN THI HÀNH MỘT SỐ ĐIỀU CỦA LUẬT BẢO HIỂM XÃ HỘI VỀ BẢO HIỂM XÃ HỘI BẮT BUỘC</w:t>
      </w:r>
    </w:p>
    <w:p w:rsidR="00256E50" w:rsidRPr="00256E50" w:rsidRDefault="00256E50" w:rsidP="009A3E02">
      <w:pPr>
        <w:ind w:firstLine="709"/>
      </w:pPr>
    </w:p>
    <w:p w:rsidR="00364D13" w:rsidRPr="009A4E1A" w:rsidRDefault="00364D13" w:rsidP="009A3E02">
      <w:pPr>
        <w:pStyle w:val="Heading2"/>
        <w:ind w:firstLine="709"/>
      </w:pPr>
      <w:r w:rsidRPr="003B56C3">
        <w:t>Điều 1.</w:t>
      </w:r>
      <w:r w:rsidRPr="009A4E1A">
        <w:t xml:space="preserve"> </w:t>
      </w:r>
      <w:r w:rsidR="004817CC">
        <w:t>B</w:t>
      </w:r>
      <w:r w:rsidR="00A61B48">
        <w:t>ổ sung Điề</w:t>
      </w:r>
      <w:r w:rsidR="004817CC">
        <w:t>u 11a</w:t>
      </w:r>
    </w:p>
    <w:p w:rsidR="0093262B" w:rsidRPr="00A3331D" w:rsidRDefault="0093262B" w:rsidP="009A3E02">
      <w:pPr>
        <w:widowControl w:val="0"/>
        <w:tabs>
          <w:tab w:val="left" w:pos="720"/>
        </w:tabs>
        <w:spacing w:before="120" w:after="120" w:line="288" w:lineRule="auto"/>
        <w:ind w:firstLine="709"/>
        <w:jc w:val="both"/>
        <w:rPr>
          <w:b/>
          <w:sz w:val="28"/>
          <w:szCs w:val="28"/>
        </w:rPr>
      </w:pPr>
      <w:r w:rsidRPr="00A3331D">
        <w:rPr>
          <w:b/>
          <w:sz w:val="28"/>
          <w:szCs w:val="28"/>
        </w:rPr>
        <w:t>Điều 11a. Hỗ trợ tiền đóng bảo hiểm xã hội cho người tham gia bảo hiểm xã hội bắt buộc</w:t>
      </w:r>
      <w:r>
        <w:rPr>
          <w:b/>
          <w:sz w:val="28"/>
          <w:szCs w:val="28"/>
        </w:rPr>
        <w:t xml:space="preserve"> </w:t>
      </w:r>
      <w:r w:rsidRPr="00A3331D">
        <w:rPr>
          <w:b/>
          <w:sz w:val="28"/>
          <w:szCs w:val="28"/>
        </w:rPr>
        <w:t>thuộc đối tượng quy định tại các điểm g, h, m và n khoản 1 Điều 2 Luật Bảo hiểm xã hội</w:t>
      </w:r>
    </w:p>
    <w:p w:rsidR="0093262B" w:rsidRPr="006E2336" w:rsidRDefault="0093262B" w:rsidP="009A3E02">
      <w:pPr>
        <w:widowControl w:val="0"/>
        <w:tabs>
          <w:tab w:val="left" w:pos="720"/>
        </w:tabs>
        <w:spacing w:before="120" w:after="120" w:line="288" w:lineRule="auto"/>
        <w:ind w:firstLine="709"/>
        <w:jc w:val="both"/>
        <w:rPr>
          <w:sz w:val="28"/>
          <w:szCs w:val="28"/>
        </w:rPr>
      </w:pPr>
      <w:r w:rsidRPr="006E2336">
        <w:rPr>
          <w:sz w:val="28"/>
          <w:szCs w:val="28"/>
        </w:rPr>
        <w:t>1. Mức hỗ trợ và đối tượng hỗ trợ</w:t>
      </w:r>
    </w:p>
    <w:p w:rsidR="0093262B" w:rsidRPr="006E2336" w:rsidRDefault="0093262B" w:rsidP="009A3E02">
      <w:pPr>
        <w:widowControl w:val="0"/>
        <w:tabs>
          <w:tab w:val="left" w:pos="720"/>
        </w:tabs>
        <w:spacing w:before="120" w:after="120" w:line="288" w:lineRule="auto"/>
        <w:ind w:firstLine="709"/>
        <w:jc w:val="both"/>
        <w:rPr>
          <w:sz w:val="28"/>
          <w:szCs w:val="28"/>
        </w:rPr>
      </w:pPr>
      <w:r w:rsidRPr="006E2336">
        <w:rPr>
          <w:sz w:val="28"/>
          <w:szCs w:val="28"/>
        </w:rPr>
        <w:t xml:space="preserve">Người tham gia bảo hiểm xã hội </w:t>
      </w:r>
      <w:r>
        <w:rPr>
          <w:sz w:val="28"/>
          <w:szCs w:val="28"/>
        </w:rPr>
        <w:t>bắt buộc thuộc đối tượng quy định tại các điểm g, h, m và n khoản 1 Điều 2 Luật Bảo hiểm xã hội</w:t>
      </w:r>
      <w:r w:rsidRPr="006E2336">
        <w:rPr>
          <w:sz w:val="28"/>
          <w:szCs w:val="28"/>
        </w:rPr>
        <w:t xml:space="preserve"> được Nhà nước hỗ trợ tiền đóng theo tỷ lệ phần trăm (%) trên mức đóng bảo hiểm xã hội </w:t>
      </w:r>
      <w:r>
        <w:rPr>
          <w:sz w:val="28"/>
          <w:szCs w:val="28"/>
        </w:rPr>
        <w:t>tự nguyện</w:t>
      </w:r>
      <w:r w:rsidRPr="006E2336">
        <w:rPr>
          <w:sz w:val="28"/>
          <w:szCs w:val="28"/>
        </w:rPr>
        <w:t xml:space="preserve"> hằng tháng theo mức chuẩn hộ nghèo của khu vực nông thôn theo quy định tại khoản 2 Điều 31 và khoản 1 Điều 36 của Luật Bảo hiểm xã hội, cụ thể:</w:t>
      </w:r>
    </w:p>
    <w:p w:rsidR="0093262B" w:rsidRPr="006E2336" w:rsidRDefault="0093262B" w:rsidP="009A3E02">
      <w:pPr>
        <w:widowControl w:val="0"/>
        <w:tabs>
          <w:tab w:val="left" w:pos="720"/>
        </w:tabs>
        <w:spacing w:before="120" w:after="120" w:line="288" w:lineRule="auto"/>
        <w:ind w:firstLine="709"/>
        <w:jc w:val="both"/>
        <w:rPr>
          <w:sz w:val="28"/>
          <w:szCs w:val="28"/>
        </w:rPr>
      </w:pPr>
      <w:r w:rsidRPr="006E2336">
        <w:rPr>
          <w:sz w:val="28"/>
          <w:szCs w:val="28"/>
        </w:rPr>
        <w:t>a) Bằng 50% đối với người tham gia thuộc hộ nghèo, người đang sinh sống tại xã đảo, đặc khu theo quy định của Chính phủ, Thủ tướng Chính phủ;</w:t>
      </w:r>
    </w:p>
    <w:p w:rsidR="0093262B" w:rsidRPr="006E2336" w:rsidRDefault="0093262B" w:rsidP="009A3E02">
      <w:pPr>
        <w:widowControl w:val="0"/>
        <w:tabs>
          <w:tab w:val="left" w:pos="720"/>
        </w:tabs>
        <w:spacing w:before="120" w:after="120" w:line="288" w:lineRule="auto"/>
        <w:ind w:firstLine="709"/>
        <w:jc w:val="both"/>
        <w:rPr>
          <w:sz w:val="28"/>
          <w:szCs w:val="28"/>
        </w:rPr>
      </w:pPr>
      <w:r w:rsidRPr="006E2336">
        <w:rPr>
          <w:sz w:val="28"/>
          <w:szCs w:val="28"/>
        </w:rPr>
        <w:t>b) Bằng 40% đối với người tham gia thuộc hộ cận nghèo;</w:t>
      </w:r>
    </w:p>
    <w:p w:rsidR="0093262B" w:rsidRPr="006E2336" w:rsidRDefault="0093262B" w:rsidP="009A3E02">
      <w:pPr>
        <w:widowControl w:val="0"/>
        <w:tabs>
          <w:tab w:val="left" w:pos="720"/>
        </w:tabs>
        <w:spacing w:before="120" w:after="120" w:line="288" w:lineRule="auto"/>
        <w:ind w:firstLine="709"/>
        <w:jc w:val="both"/>
        <w:rPr>
          <w:sz w:val="28"/>
          <w:szCs w:val="28"/>
        </w:rPr>
      </w:pPr>
      <w:r w:rsidRPr="006E2336">
        <w:rPr>
          <w:sz w:val="28"/>
          <w:szCs w:val="28"/>
        </w:rPr>
        <w:lastRenderedPageBreak/>
        <w:t>c) Bằng 30% đối với người tham gia là người dân tộc thiểu số;</w:t>
      </w:r>
    </w:p>
    <w:p w:rsidR="0093262B" w:rsidRPr="006E2336" w:rsidRDefault="0093262B" w:rsidP="009A3E02">
      <w:pPr>
        <w:widowControl w:val="0"/>
        <w:tabs>
          <w:tab w:val="left" w:pos="720"/>
        </w:tabs>
        <w:spacing w:before="120" w:after="120" w:line="288" w:lineRule="auto"/>
        <w:ind w:firstLine="709"/>
        <w:jc w:val="both"/>
        <w:rPr>
          <w:sz w:val="28"/>
          <w:szCs w:val="28"/>
        </w:rPr>
      </w:pPr>
      <w:r w:rsidRPr="006E2336">
        <w:rPr>
          <w:sz w:val="28"/>
          <w:szCs w:val="28"/>
        </w:rPr>
        <w:t>d) Bằng 20% đối với người tham gia khác.</w:t>
      </w:r>
    </w:p>
    <w:p w:rsidR="0093262B" w:rsidRPr="006E2336" w:rsidRDefault="0093262B" w:rsidP="009A3E02">
      <w:pPr>
        <w:widowControl w:val="0"/>
        <w:tabs>
          <w:tab w:val="left" w:pos="720"/>
        </w:tabs>
        <w:spacing w:before="120" w:after="120" w:line="288" w:lineRule="auto"/>
        <w:ind w:firstLine="709"/>
        <w:jc w:val="both"/>
        <w:rPr>
          <w:sz w:val="28"/>
          <w:szCs w:val="28"/>
        </w:rPr>
      </w:pPr>
      <w:r w:rsidRPr="006E2336">
        <w:rPr>
          <w:sz w:val="28"/>
          <w:szCs w:val="28"/>
        </w:rPr>
        <w:t xml:space="preserve">Người tham gia bảo hiểm xã hội </w:t>
      </w:r>
      <w:r>
        <w:rPr>
          <w:sz w:val="28"/>
          <w:szCs w:val="28"/>
        </w:rPr>
        <w:t>bắt buộc thuộc đối tượng quy định tại các điểm g, h, m và n khoản 1 Điều 2 Luật Bảo hiểm xã hội</w:t>
      </w:r>
      <w:r w:rsidRPr="006E2336">
        <w:rPr>
          <w:sz w:val="28"/>
          <w:szCs w:val="28"/>
        </w:rPr>
        <w:t xml:space="preserve"> thuộc đối tượng hỗ trợ ở nhiều mức khác nhau thì được hỗ trợ theo mức cao nhất.</w:t>
      </w:r>
    </w:p>
    <w:p w:rsidR="0093262B" w:rsidRPr="006E2336" w:rsidRDefault="0093262B" w:rsidP="009A3E02">
      <w:pPr>
        <w:widowControl w:val="0"/>
        <w:tabs>
          <w:tab w:val="left" w:pos="720"/>
        </w:tabs>
        <w:spacing w:before="120" w:after="120" w:line="288" w:lineRule="auto"/>
        <w:ind w:firstLine="709"/>
        <w:jc w:val="both"/>
        <w:rPr>
          <w:sz w:val="28"/>
          <w:szCs w:val="28"/>
        </w:rPr>
      </w:pPr>
      <w:r w:rsidRPr="006E2336">
        <w:rPr>
          <w:sz w:val="28"/>
          <w:szCs w:val="28"/>
        </w:rPr>
        <w:t xml:space="preserve">Khuyến khích các cơ quan, tổ chức và cá nhân hỗ trợ tiền đóng bảo hiểm xã hội cho người tham gia bảo hiểm xã hội </w:t>
      </w:r>
      <w:r>
        <w:rPr>
          <w:sz w:val="28"/>
          <w:szCs w:val="28"/>
        </w:rPr>
        <w:t>bắt buộc thuộc đối tượng quy định tại các điểm g, h, m và n khoản 1 Điều 2 Luật Bảo hiểm xã hội</w:t>
      </w:r>
      <w:r w:rsidRPr="006E2336">
        <w:rPr>
          <w:sz w:val="28"/>
          <w:szCs w:val="28"/>
        </w:rPr>
        <w:t>.</w:t>
      </w:r>
    </w:p>
    <w:p w:rsidR="0093262B" w:rsidRPr="006E2336" w:rsidRDefault="0093262B" w:rsidP="009A3E02">
      <w:pPr>
        <w:widowControl w:val="0"/>
        <w:tabs>
          <w:tab w:val="left" w:pos="720"/>
        </w:tabs>
        <w:spacing w:before="120" w:after="120" w:line="288" w:lineRule="auto"/>
        <w:ind w:firstLine="709"/>
        <w:jc w:val="both"/>
        <w:rPr>
          <w:sz w:val="28"/>
          <w:szCs w:val="28"/>
        </w:rPr>
      </w:pPr>
      <w:r w:rsidRPr="006E2336">
        <w:rPr>
          <w:sz w:val="28"/>
          <w:szCs w:val="28"/>
        </w:rPr>
        <w:t xml:space="preserve">Tùy theo điều kiện kinh tế - xã hội, khả năng cân đối ngân sách, kết hợp huy động các nguồn lực xã hội, Ủy ban nhân dân các tỉnh, thành phố trực thuộc trung ương trình Hội đồng nhân dân cùng cấp quyết định hỗ trợ tiền đóng bảo hiểm xã hội </w:t>
      </w:r>
      <w:r>
        <w:rPr>
          <w:sz w:val="28"/>
          <w:szCs w:val="28"/>
        </w:rPr>
        <w:t xml:space="preserve">bắt buộc </w:t>
      </w:r>
      <w:r w:rsidRPr="006E2336">
        <w:rPr>
          <w:sz w:val="28"/>
          <w:szCs w:val="28"/>
        </w:rPr>
        <w:t>cho người tham gia bảo hiểm xã hội</w:t>
      </w:r>
      <w:r>
        <w:rPr>
          <w:sz w:val="28"/>
          <w:szCs w:val="28"/>
        </w:rPr>
        <w:t xml:space="preserve"> bắt buộc</w:t>
      </w:r>
      <w:r w:rsidRPr="006E2336">
        <w:rPr>
          <w:sz w:val="28"/>
          <w:szCs w:val="28"/>
        </w:rPr>
        <w:t xml:space="preserve"> </w:t>
      </w:r>
      <w:r>
        <w:rPr>
          <w:sz w:val="28"/>
          <w:szCs w:val="28"/>
        </w:rPr>
        <w:t>thuộc đối tượng quy định tại các điểm g, h, m và n khoản 1 Điều 2 Luật Bảo hiểm xã hội</w:t>
      </w:r>
      <w:r w:rsidRPr="006E2336">
        <w:rPr>
          <w:sz w:val="28"/>
          <w:szCs w:val="28"/>
        </w:rPr>
        <w:t xml:space="preserve"> trên địa bàn ngoài mức hỗ trợ quy định tại Nghị định này.</w:t>
      </w:r>
    </w:p>
    <w:p w:rsidR="0093262B" w:rsidRPr="006E2336" w:rsidRDefault="0093262B" w:rsidP="009A3E02">
      <w:pPr>
        <w:widowControl w:val="0"/>
        <w:tabs>
          <w:tab w:val="left" w:pos="720"/>
        </w:tabs>
        <w:spacing w:before="120" w:after="120" w:line="288" w:lineRule="auto"/>
        <w:ind w:firstLine="709"/>
        <w:jc w:val="both"/>
        <w:rPr>
          <w:sz w:val="28"/>
          <w:szCs w:val="28"/>
        </w:rPr>
      </w:pPr>
      <w:r w:rsidRPr="006E2336">
        <w:rPr>
          <w:sz w:val="28"/>
          <w:szCs w:val="28"/>
        </w:rPr>
        <w:t xml:space="preserve">Căn cứ vào điều kiện phát triển kinh tế - xã hội, khả năng ngân sách nhà nước từng thời kỳ, Chính phủ xem xét điều chỉnh mức hỗ trợ tiền đóng cho người tham gia bảo hiểm xã hội </w:t>
      </w:r>
      <w:r>
        <w:rPr>
          <w:sz w:val="28"/>
          <w:szCs w:val="28"/>
        </w:rPr>
        <w:t>thuộc đối tượng quy định tại các điểm g, h, m và n khoản 1 Điều 2 Luật Bảo hiểm xã hội</w:t>
      </w:r>
      <w:r w:rsidRPr="006E2336">
        <w:rPr>
          <w:sz w:val="28"/>
          <w:szCs w:val="28"/>
        </w:rPr>
        <w:t xml:space="preserve"> cho phù hợp.</w:t>
      </w:r>
    </w:p>
    <w:p w:rsidR="0093262B" w:rsidRPr="006E2336" w:rsidRDefault="0093262B" w:rsidP="009A3E02">
      <w:pPr>
        <w:widowControl w:val="0"/>
        <w:tabs>
          <w:tab w:val="left" w:pos="720"/>
        </w:tabs>
        <w:spacing w:before="120" w:after="120" w:line="288" w:lineRule="auto"/>
        <w:ind w:firstLine="709"/>
        <w:jc w:val="both"/>
        <w:rPr>
          <w:sz w:val="28"/>
          <w:szCs w:val="28"/>
        </w:rPr>
      </w:pPr>
      <w:r w:rsidRPr="006E2336">
        <w:rPr>
          <w:sz w:val="28"/>
          <w:szCs w:val="28"/>
        </w:rPr>
        <w:t xml:space="preserve">2. Thời gian hỗ trợ tùy thuộc vào thời gian tham gia bảo hiểm xã hội </w:t>
      </w:r>
      <w:r>
        <w:rPr>
          <w:sz w:val="28"/>
          <w:szCs w:val="28"/>
        </w:rPr>
        <w:t>bắt buộc</w:t>
      </w:r>
      <w:r w:rsidRPr="006E2336">
        <w:rPr>
          <w:sz w:val="28"/>
          <w:szCs w:val="28"/>
        </w:rPr>
        <w:t xml:space="preserve"> thực tế của mỗi người nhưng không quá 10 năm (120 tháng).</w:t>
      </w:r>
    </w:p>
    <w:p w:rsidR="0093262B" w:rsidRPr="006E2336" w:rsidRDefault="0093262B" w:rsidP="009A3E02">
      <w:pPr>
        <w:widowControl w:val="0"/>
        <w:tabs>
          <w:tab w:val="left" w:pos="720"/>
        </w:tabs>
        <w:spacing w:before="120" w:after="120" w:line="288" w:lineRule="auto"/>
        <w:ind w:firstLine="709"/>
        <w:jc w:val="both"/>
        <w:rPr>
          <w:sz w:val="28"/>
          <w:szCs w:val="28"/>
        </w:rPr>
      </w:pPr>
      <w:r w:rsidRPr="006E2336">
        <w:rPr>
          <w:sz w:val="28"/>
          <w:szCs w:val="28"/>
        </w:rPr>
        <w:t>3. Phương thức hỗ trợ</w:t>
      </w:r>
    </w:p>
    <w:p w:rsidR="0093262B" w:rsidRPr="006E2336" w:rsidRDefault="0093262B" w:rsidP="009A3E02">
      <w:pPr>
        <w:widowControl w:val="0"/>
        <w:tabs>
          <w:tab w:val="left" w:pos="720"/>
        </w:tabs>
        <w:spacing w:before="120" w:after="120" w:line="288" w:lineRule="auto"/>
        <w:ind w:firstLine="709"/>
        <w:jc w:val="both"/>
        <w:rPr>
          <w:sz w:val="28"/>
          <w:szCs w:val="28"/>
        </w:rPr>
      </w:pPr>
      <w:r w:rsidRPr="006E2336">
        <w:rPr>
          <w:sz w:val="28"/>
          <w:szCs w:val="28"/>
        </w:rPr>
        <w:t xml:space="preserve">a) Người tham gia bảo hiểm xã hội </w:t>
      </w:r>
      <w:r>
        <w:rPr>
          <w:sz w:val="28"/>
          <w:szCs w:val="28"/>
        </w:rPr>
        <w:t xml:space="preserve">bắt buộc </w:t>
      </w:r>
      <w:r w:rsidRPr="006E2336">
        <w:rPr>
          <w:sz w:val="28"/>
          <w:szCs w:val="28"/>
        </w:rPr>
        <w:t xml:space="preserve">quy định tại khoản 1 Điều này nộp số tiền đóng bảo hiểm xã hội phần thuộc trách nhiệm đóng của mình cho cơ quan bảo </w:t>
      </w:r>
      <w:r>
        <w:rPr>
          <w:sz w:val="28"/>
          <w:szCs w:val="28"/>
        </w:rPr>
        <w:t>hiểm xã hội;</w:t>
      </w:r>
    </w:p>
    <w:p w:rsidR="0093262B" w:rsidRPr="006E2336" w:rsidRDefault="0093262B" w:rsidP="009A3E02">
      <w:pPr>
        <w:widowControl w:val="0"/>
        <w:tabs>
          <w:tab w:val="left" w:pos="720"/>
        </w:tabs>
        <w:spacing w:before="120" w:after="120" w:line="288" w:lineRule="auto"/>
        <w:ind w:firstLine="709"/>
        <w:jc w:val="both"/>
        <w:rPr>
          <w:sz w:val="28"/>
          <w:szCs w:val="28"/>
        </w:rPr>
      </w:pPr>
      <w:r w:rsidRPr="006E2336">
        <w:rPr>
          <w:sz w:val="28"/>
          <w:szCs w:val="28"/>
        </w:rPr>
        <w:t>b) Định kỳ 03 tháng, 06 tháng hoặc 12 tháng, cơ quan bảo hiểm xã hội tổng hợp số đối tượng được hỗ trợ, số tiền thu của đối tượng và số tiền, ngân sách nhà nước hỗ trợ theo mẫu do Bảo hiểm xã hội Việt Nam ban hành, gửi cơ quan tài chính để chuyển kinh phí vào quỹ bảo hiểm xã hội;</w:t>
      </w:r>
    </w:p>
    <w:p w:rsidR="0093262B" w:rsidRPr="006E2336" w:rsidRDefault="0093262B" w:rsidP="009A3E02">
      <w:pPr>
        <w:widowControl w:val="0"/>
        <w:tabs>
          <w:tab w:val="left" w:pos="720"/>
        </w:tabs>
        <w:spacing w:before="120" w:after="120" w:line="288" w:lineRule="auto"/>
        <w:ind w:firstLine="709"/>
        <w:jc w:val="both"/>
        <w:rPr>
          <w:sz w:val="28"/>
          <w:szCs w:val="28"/>
        </w:rPr>
      </w:pPr>
      <w:r w:rsidRPr="006E2336">
        <w:rPr>
          <w:sz w:val="28"/>
          <w:szCs w:val="28"/>
        </w:rPr>
        <w:t>c) Cơ quan tài chính căn cứ quy định về phân cấp quản lý ngân sách của địa phương và bảng tổng hợp đối tượng tham gia bảo hiểm xã hội</w:t>
      </w:r>
      <w:r>
        <w:rPr>
          <w:sz w:val="28"/>
          <w:szCs w:val="28"/>
        </w:rPr>
        <w:t xml:space="preserve"> bắt buộc quy định tại khoản 1 Điều này</w:t>
      </w:r>
      <w:r w:rsidRPr="006E2336">
        <w:rPr>
          <w:sz w:val="28"/>
          <w:szCs w:val="28"/>
        </w:rPr>
        <w:t>, kinh phí ngân sách nhà nước hỗ trợ do cơ quan Bảo hiểm xã hội chuyển đến, có trách nhiệm chuyển kinh phí vào quỹ bảo hiểm xã hội mỗi quý một lần; chậm nhất đến ngày 31 tháng 12 hằng năm phải thực hiện xong việc chuyển kinh phí hỗ trợ vào quỹ bảo hiểm xã hội của năm đó.</w:t>
      </w:r>
    </w:p>
    <w:p w:rsidR="0093262B" w:rsidRPr="006E2336" w:rsidRDefault="0093262B" w:rsidP="009A3E02">
      <w:pPr>
        <w:widowControl w:val="0"/>
        <w:tabs>
          <w:tab w:val="left" w:pos="720"/>
        </w:tabs>
        <w:spacing w:before="120" w:after="120" w:line="288" w:lineRule="auto"/>
        <w:ind w:firstLine="709"/>
        <w:jc w:val="both"/>
        <w:rPr>
          <w:sz w:val="28"/>
          <w:szCs w:val="28"/>
        </w:rPr>
      </w:pPr>
      <w:r w:rsidRPr="006E2336">
        <w:rPr>
          <w:sz w:val="28"/>
          <w:szCs w:val="28"/>
        </w:rPr>
        <w:lastRenderedPageBreak/>
        <w:t xml:space="preserve">4. Kinh phí hỗ trợ tiền đóng bảo hiểm xã hội cho người tham gia bảo hiểm xã hội </w:t>
      </w:r>
      <w:r>
        <w:rPr>
          <w:sz w:val="28"/>
          <w:szCs w:val="28"/>
        </w:rPr>
        <w:t>bắt buộc quy định tại khoản 1 Điều này</w:t>
      </w:r>
      <w:r w:rsidRPr="006E2336">
        <w:rPr>
          <w:sz w:val="28"/>
          <w:szCs w:val="28"/>
        </w:rPr>
        <w:t xml:space="preserve"> do ngân sách địa phương đảm bảo theo phân cấp ngân sách nhà nước hiện hành; ngân sách trung ương hỗ trợ ngân sách địa phương theo quy định của pháp luật về nguyên tắc hỗ trợ có mục tiêu từ ngân sách trung ương cho ngân sách địa phương thực hiện các chính sách an sinh xã hội do trung ương ban hành.</w:t>
      </w:r>
    </w:p>
    <w:p w:rsidR="0093262B" w:rsidRPr="006E2336" w:rsidRDefault="0093262B" w:rsidP="009A3E02">
      <w:pPr>
        <w:widowControl w:val="0"/>
        <w:tabs>
          <w:tab w:val="left" w:pos="720"/>
        </w:tabs>
        <w:spacing w:before="120" w:after="120" w:line="288" w:lineRule="auto"/>
        <w:ind w:firstLine="709"/>
        <w:jc w:val="both"/>
        <w:rPr>
          <w:sz w:val="28"/>
          <w:szCs w:val="28"/>
        </w:rPr>
      </w:pPr>
      <w:r>
        <w:rPr>
          <w:sz w:val="28"/>
          <w:szCs w:val="28"/>
        </w:rPr>
        <w:t>5.</w:t>
      </w:r>
      <w:r w:rsidRPr="006E2336">
        <w:rPr>
          <w:sz w:val="28"/>
          <w:szCs w:val="28"/>
        </w:rPr>
        <w:t xml:space="preserve"> Hoàn trả tiền hỗ trợ đóng bảo hiểm xã hội của Nhà nước</w:t>
      </w:r>
    </w:p>
    <w:p w:rsidR="0093262B" w:rsidRPr="006E2336" w:rsidRDefault="0093262B" w:rsidP="009A3E02">
      <w:pPr>
        <w:widowControl w:val="0"/>
        <w:tabs>
          <w:tab w:val="left" w:pos="720"/>
        </w:tabs>
        <w:spacing w:before="120" w:after="120" w:line="288" w:lineRule="auto"/>
        <w:ind w:firstLine="709"/>
        <w:jc w:val="both"/>
        <w:rPr>
          <w:sz w:val="28"/>
          <w:szCs w:val="28"/>
        </w:rPr>
      </w:pPr>
      <w:r w:rsidRPr="006E2336">
        <w:rPr>
          <w:sz w:val="28"/>
          <w:szCs w:val="28"/>
        </w:rPr>
        <w:t>a) Hoàn trả số tiền Nhà nước đã hỗ trợ tiền đóng đối với người hưởng bảo hiểm xã hội một lần theo quy định tại các điểm a, b, đ và e khoản 1 Đi</w:t>
      </w:r>
      <w:r>
        <w:rPr>
          <w:sz w:val="28"/>
          <w:szCs w:val="28"/>
        </w:rPr>
        <w:t>ều 70 của Luật Bảo hiểm xã hội; Điều 14 Nghị định này.</w:t>
      </w:r>
    </w:p>
    <w:p w:rsidR="0093262B" w:rsidRDefault="0093262B" w:rsidP="009A3E02">
      <w:pPr>
        <w:widowControl w:val="0"/>
        <w:tabs>
          <w:tab w:val="left" w:pos="720"/>
        </w:tabs>
        <w:spacing w:before="120" w:after="120" w:line="288" w:lineRule="auto"/>
        <w:ind w:firstLine="709"/>
        <w:jc w:val="both"/>
        <w:rPr>
          <w:sz w:val="28"/>
          <w:szCs w:val="28"/>
        </w:rPr>
      </w:pPr>
      <w:r w:rsidRPr="006E2336">
        <w:rPr>
          <w:sz w:val="28"/>
          <w:szCs w:val="28"/>
        </w:rPr>
        <w:t xml:space="preserve">b) Số tiền hoàn trả bằng số tiền Nhà nước đã hỗ trợ tiền đóng bảo hiểm xã hội đối với người tham gia bảo hiểm xã hội </w:t>
      </w:r>
      <w:r>
        <w:rPr>
          <w:sz w:val="28"/>
          <w:szCs w:val="28"/>
        </w:rPr>
        <w:t>bắt buộc quy định tại khoản 1 Điều này.</w:t>
      </w:r>
    </w:p>
    <w:p w:rsidR="004817CC" w:rsidRDefault="004817CC" w:rsidP="009A3E02">
      <w:pPr>
        <w:pStyle w:val="Heading2"/>
        <w:ind w:firstLine="709"/>
      </w:pPr>
      <w:r w:rsidRPr="009A4E1A">
        <w:t xml:space="preserve">Điều 2. </w:t>
      </w:r>
      <w:r w:rsidR="00307830">
        <w:t>B</w:t>
      </w:r>
      <w:r>
        <w:t>ổ sung Điề</w:t>
      </w:r>
      <w:r w:rsidR="00A646C4">
        <w:t>u 18</w:t>
      </w:r>
      <w:r w:rsidR="00307830">
        <w:t>a</w:t>
      </w:r>
    </w:p>
    <w:p w:rsidR="00307830" w:rsidRPr="00307830" w:rsidRDefault="00307830" w:rsidP="009A3E02">
      <w:pPr>
        <w:spacing w:before="120" w:line="276" w:lineRule="auto"/>
        <w:ind w:firstLine="709"/>
        <w:jc w:val="both"/>
        <w:rPr>
          <w:b/>
          <w:sz w:val="28"/>
          <w:szCs w:val="28"/>
        </w:rPr>
      </w:pPr>
      <w:r w:rsidRPr="00307830">
        <w:rPr>
          <w:b/>
          <w:sz w:val="28"/>
          <w:szCs w:val="28"/>
        </w:rPr>
        <w:tab/>
        <w:t xml:space="preserve">Điều </w:t>
      </w:r>
      <w:r w:rsidR="00A646C4">
        <w:rPr>
          <w:b/>
          <w:sz w:val="28"/>
          <w:szCs w:val="28"/>
        </w:rPr>
        <w:t>18</w:t>
      </w:r>
      <w:r w:rsidRPr="00307830">
        <w:rPr>
          <w:b/>
          <w:sz w:val="28"/>
          <w:szCs w:val="28"/>
        </w:rPr>
        <w:t xml:space="preserve">a. </w:t>
      </w:r>
      <w:r w:rsidR="00A646C4">
        <w:rPr>
          <w:b/>
          <w:sz w:val="28"/>
          <w:szCs w:val="28"/>
        </w:rPr>
        <w:t>C</w:t>
      </w:r>
      <w:r w:rsidR="00A646C4" w:rsidRPr="00A646C4">
        <w:rPr>
          <w:b/>
          <w:sz w:val="28"/>
          <w:szCs w:val="28"/>
        </w:rPr>
        <w:t>hi trả lươn</w:t>
      </w:r>
      <w:r w:rsidR="00A646C4">
        <w:rPr>
          <w:b/>
          <w:sz w:val="28"/>
          <w:szCs w:val="28"/>
        </w:rPr>
        <w:t>g hưu và chế độ bảo hiểm xã hội t</w:t>
      </w:r>
      <w:r w:rsidR="00A646C4" w:rsidRPr="00A646C4">
        <w:rPr>
          <w:b/>
          <w:sz w:val="28"/>
          <w:szCs w:val="28"/>
        </w:rPr>
        <w:t>hông qua tài khoản của người thụ hưởng</w:t>
      </w:r>
    </w:p>
    <w:p w:rsidR="009F34F3" w:rsidRDefault="00307830" w:rsidP="009A3E02">
      <w:pPr>
        <w:spacing w:before="120" w:line="276" w:lineRule="auto"/>
        <w:ind w:firstLine="709"/>
        <w:jc w:val="both"/>
        <w:rPr>
          <w:sz w:val="28"/>
          <w:szCs w:val="28"/>
        </w:rPr>
      </w:pPr>
      <w:r>
        <w:rPr>
          <w:sz w:val="28"/>
          <w:szCs w:val="28"/>
        </w:rPr>
        <w:tab/>
      </w:r>
      <w:r w:rsidR="009F34F3">
        <w:rPr>
          <w:sz w:val="28"/>
          <w:szCs w:val="28"/>
        </w:rPr>
        <w:t>N</w:t>
      </w:r>
      <w:r w:rsidR="006B2DB2">
        <w:rPr>
          <w:sz w:val="28"/>
          <w:szCs w:val="28"/>
        </w:rPr>
        <w:t>gười thụ hưởng</w:t>
      </w:r>
      <w:r w:rsidR="009F34F3">
        <w:rPr>
          <w:sz w:val="28"/>
          <w:szCs w:val="28"/>
        </w:rPr>
        <w:t xml:space="preserve"> mở tài khoản tại:</w:t>
      </w:r>
    </w:p>
    <w:p w:rsidR="009F34F3" w:rsidRDefault="009F34F3" w:rsidP="009A3E02">
      <w:pPr>
        <w:spacing w:before="120" w:line="276" w:lineRule="auto"/>
        <w:ind w:firstLine="709"/>
        <w:jc w:val="both"/>
        <w:rPr>
          <w:sz w:val="28"/>
          <w:szCs w:val="28"/>
        </w:rPr>
      </w:pPr>
      <w:r>
        <w:rPr>
          <w:sz w:val="28"/>
          <w:szCs w:val="28"/>
        </w:rPr>
        <w:tab/>
        <w:t>a) N</w:t>
      </w:r>
      <w:r w:rsidR="006B799D" w:rsidRPr="006B799D">
        <w:rPr>
          <w:sz w:val="28"/>
          <w:szCs w:val="28"/>
        </w:rPr>
        <w:t>gân hàng</w:t>
      </w:r>
      <w:r>
        <w:rPr>
          <w:sz w:val="28"/>
          <w:szCs w:val="28"/>
        </w:rPr>
        <w:t>;</w:t>
      </w:r>
    </w:p>
    <w:p w:rsidR="00307830" w:rsidRDefault="009F34F3" w:rsidP="009A3E02">
      <w:pPr>
        <w:spacing w:before="120" w:line="276" w:lineRule="auto"/>
        <w:ind w:firstLine="709"/>
        <w:jc w:val="both"/>
        <w:rPr>
          <w:sz w:val="28"/>
          <w:szCs w:val="28"/>
        </w:rPr>
      </w:pPr>
      <w:r>
        <w:rPr>
          <w:sz w:val="28"/>
          <w:szCs w:val="28"/>
        </w:rPr>
        <w:tab/>
        <w:t>b) C</w:t>
      </w:r>
      <w:r w:rsidR="006B799D" w:rsidRPr="006B799D">
        <w:rPr>
          <w:sz w:val="28"/>
          <w:szCs w:val="28"/>
        </w:rPr>
        <w:t>hi nhánh ngân hàng nước ngoài</w:t>
      </w:r>
      <w:r w:rsidR="009A3E02">
        <w:rPr>
          <w:sz w:val="28"/>
          <w:szCs w:val="28"/>
        </w:rPr>
        <w:t>;</w:t>
      </w:r>
    </w:p>
    <w:p w:rsidR="002710B0" w:rsidRPr="00307830" w:rsidRDefault="002710B0" w:rsidP="009A3E02">
      <w:pPr>
        <w:spacing w:before="120" w:line="276" w:lineRule="auto"/>
        <w:ind w:firstLine="709"/>
        <w:jc w:val="both"/>
        <w:rPr>
          <w:sz w:val="28"/>
        </w:rPr>
      </w:pPr>
      <w:r>
        <w:rPr>
          <w:sz w:val="28"/>
          <w:szCs w:val="28"/>
        </w:rPr>
        <w:tab/>
        <w:t>c) Các loại ví điện tử theo quy định Luật Ngân hàng Nhà nước Việc Nam, Luật Các tổ chức tín dụng và các văn bản quy định chi tiết và hướng dẫn thi hành.</w:t>
      </w:r>
    </w:p>
    <w:p w:rsidR="00A646C4" w:rsidRDefault="00A646C4" w:rsidP="009A3E02">
      <w:pPr>
        <w:pStyle w:val="Heading2"/>
        <w:ind w:firstLine="709"/>
      </w:pPr>
      <w:r w:rsidRPr="009A4E1A">
        <w:t xml:space="preserve">Điều </w:t>
      </w:r>
      <w:r>
        <w:t>3</w:t>
      </w:r>
      <w:r w:rsidRPr="009A4E1A">
        <w:t xml:space="preserve">. </w:t>
      </w:r>
      <w:r>
        <w:t>Bổ sung Điều 21a</w:t>
      </w:r>
    </w:p>
    <w:p w:rsidR="00A646C4" w:rsidRPr="00307830" w:rsidRDefault="00A646C4" w:rsidP="009A3E02">
      <w:pPr>
        <w:spacing w:before="120" w:line="276" w:lineRule="auto"/>
        <w:ind w:firstLine="709"/>
        <w:rPr>
          <w:b/>
          <w:sz w:val="28"/>
          <w:szCs w:val="28"/>
        </w:rPr>
      </w:pPr>
      <w:r w:rsidRPr="00307830">
        <w:rPr>
          <w:b/>
          <w:sz w:val="28"/>
          <w:szCs w:val="28"/>
        </w:rPr>
        <w:tab/>
        <w:t>Điều 21a. Xác định thân nhân không có người trực tiếp nuôi dưỡng</w:t>
      </w:r>
    </w:p>
    <w:p w:rsidR="00A646C4" w:rsidRDefault="00A646C4" w:rsidP="009A3E02">
      <w:pPr>
        <w:spacing w:before="120" w:line="276" w:lineRule="auto"/>
        <w:ind w:firstLine="709"/>
        <w:jc w:val="both"/>
        <w:rPr>
          <w:sz w:val="28"/>
          <w:szCs w:val="28"/>
        </w:rPr>
      </w:pPr>
      <w:r>
        <w:rPr>
          <w:sz w:val="28"/>
          <w:szCs w:val="28"/>
        </w:rPr>
        <w:tab/>
      </w:r>
      <w:r w:rsidRPr="00307830">
        <w:rPr>
          <w:sz w:val="28"/>
          <w:szCs w:val="28"/>
        </w:rPr>
        <w:t xml:space="preserve">Bộ trưởng Bộ </w:t>
      </w:r>
      <w:r>
        <w:rPr>
          <w:sz w:val="28"/>
          <w:szCs w:val="28"/>
        </w:rPr>
        <w:t>Nội vụ</w:t>
      </w:r>
      <w:r w:rsidRPr="00307830">
        <w:rPr>
          <w:sz w:val="28"/>
          <w:szCs w:val="28"/>
        </w:rPr>
        <w:t xml:space="preserve"> quy định việc xác định thân nhân không có người trực tiếp nuôi dưỡng.</w:t>
      </w:r>
    </w:p>
    <w:p w:rsidR="007E0C95" w:rsidRPr="007E0C95" w:rsidRDefault="007E0C95" w:rsidP="009A3E02">
      <w:pPr>
        <w:spacing w:before="120" w:line="276" w:lineRule="auto"/>
        <w:ind w:firstLine="709"/>
        <w:jc w:val="both"/>
        <w:rPr>
          <w:b/>
          <w:sz w:val="28"/>
        </w:rPr>
      </w:pPr>
      <w:r w:rsidRPr="007E0C95">
        <w:rPr>
          <w:b/>
          <w:sz w:val="28"/>
        </w:rPr>
        <w:tab/>
        <w:t>Điều 4. Sửa đổi, bổ sung, thay thế một số cụm từ</w:t>
      </w:r>
    </w:p>
    <w:p w:rsidR="007E0C95" w:rsidRPr="00345ED4" w:rsidRDefault="007E0C95" w:rsidP="009A3E02">
      <w:pPr>
        <w:spacing w:before="120" w:line="276" w:lineRule="auto"/>
        <w:ind w:firstLine="709"/>
        <w:jc w:val="both"/>
        <w:rPr>
          <w:i/>
          <w:sz w:val="28"/>
        </w:rPr>
      </w:pPr>
      <w:r>
        <w:rPr>
          <w:sz w:val="28"/>
        </w:rPr>
        <w:tab/>
      </w:r>
      <w:r w:rsidRPr="007E0C95">
        <w:rPr>
          <w:sz w:val="28"/>
        </w:rPr>
        <w:t xml:space="preserve">Bãi bỏ Điều 6 </w:t>
      </w:r>
      <w:r w:rsidRPr="00345ED4">
        <w:rPr>
          <w:i/>
          <w:sz w:val="28"/>
        </w:rPr>
        <w:t>(chuyển nội dung này sang Nghị định quy định về hồ sơ đăng ký tham gia, hưởng các chế độ của bảo hiểm xã hội bắt buộc, bảo hiểm xã hội tự nguyện và chế độ trợ cấp hằng tháng theo quy định tại Điều 23 của Luật Bảo hiểm xã hội).</w:t>
      </w:r>
    </w:p>
    <w:p w:rsidR="00256E50" w:rsidRPr="00345ED4" w:rsidRDefault="00345ED4" w:rsidP="009A3E02">
      <w:pPr>
        <w:widowControl w:val="0"/>
        <w:tabs>
          <w:tab w:val="left" w:pos="720"/>
        </w:tabs>
        <w:spacing w:before="120" w:after="120" w:line="288" w:lineRule="auto"/>
        <w:ind w:firstLine="709"/>
        <w:jc w:val="both"/>
        <w:rPr>
          <w:b/>
          <w:sz w:val="28"/>
          <w:szCs w:val="28"/>
        </w:rPr>
      </w:pPr>
      <w:r w:rsidRPr="00345ED4">
        <w:rPr>
          <w:b/>
          <w:sz w:val="28"/>
          <w:szCs w:val="28"/>
        </w:rPr>
        <w:t>Điều ... Sửa đổi, bổ sung ….</w:t>
      </w:r>
    </w:p>
    <w:p w:rsidR="00256E50" w:rsidRDefault="00256E50" w:rsidP="00345ED4">
      <w:pPr>
        <w:pStyle w:val="Heading1"/>
      </w:pPr>
      <w:r w:rsidRPr="003B56C3">
        <w:rPr>
          <w:rFonts w:cs="Times New Roman"/>
        </w:rPr>
        <w:lastRenderedPageBreak/>
        <w:t>Chương I</w:t>
      </w:r>
      <w:r>
        <w:rPr>
          <w:rFonts w:cs="Times New Roman"/>
        </w:rPr>
        <w:t>I</w:t>
      </w:r>
      <w:r>
        <w:rPr>
          <w:rFonts w:cs="Times New Roman"/>
        </w:rPr>
        <w:br/>
      </w:r>
      <w:r>
        <w:t xml:space="preserve">SỬA ĐỔI, BỔ SUNG MỘT SỐ ĐIỀU CỦA NGHỊ ĐỊNH SỐ 159/2025/NĐ-CP NGÀY 25 THÁNG 6 NĂM 2025 CỦA CHÍNH PHỦ </w:t>
      </w:r>
      <w:r w:rsidRPr="00A61B48">
        <w:t xml:space="preserve">QUY ĐỊNH CHI TIẾT VÀ HƯỚNG DẪN THI HÀNH MỘT SỐ ĐIỀU CỦA LUẬT BẢO HIỂM XÃ HỘI VỀ BẢO HIỂM XÃ HỘI </w:t>
      </w:r>
      <w:r>
        <w:t>TỰ NGUYỆN</w:t>
      </w:r>
    </w:p>
    <w:p w:rsidR="00256E50" w:rsidRDefault="00256E50" w:rsidP="009A3E02">
      <w:pPr>
        <w:ind w:firstLine="709"/>
      </w:pPr>
    </w:p>
    <w:p w:rsidR="00256E50" w:rsidRPr="003B56C3" w:rsidRDefault="00256E50" w:rsidP="009A3E02">
      <w:pPr>
        <w:pStyle w:val="Heading2"/>
        <w:ind w:firstLine="709"/>
      </w:pPr>
      <w:r w:rsidRPr="003B56C3">
        <w:t xml:space="preserve">Điều </w:t>
      </w:r>
      <w:r w:rsidR="007E0C95">
        <w:t>5</w:t>
      </w:r>
      <w:r w:rsidRPr="003B56C3">
        <w:t xml:space="preserve">. </w:t>
      </w:r>
      <w:r w:rsidR="005D5DEF">
        <w:t>B</w:t>
      </w:r>
      <w:r>
        <w:t>ổ sung Điề</w:t>
      </w:r>
      <w:r w:rsidR="005D5DEF">
        <w:t>u 5a</w:t>
      </w:r>
    </w:p>
    <w:p w:rsidR="00256E50" w:rsidRDefault="00256E50" w:rsidP="009A3E02">
      <w:pPr>
        <w:widowControl w:val="0"/>
        <w:tabs>
          <w:tab w:val="left" w:pos="720"/>
        </w:tabs>
        <w:spacing w:before="120" w:after="120" w:line="288" w:lineRule="auto"/>
        <w:ind w:firstLine="709"/>
        <w:jc w:val="both"/>
        <w:rPr>
          <w:sz w:val="28"/>
          <w:szCs w:val="28"/>
        </w:rPr>
      </w:pPr>
      <w:r>
        <w:rPr>
          <w:sz w:val="28"/>
          <w:szCs w:val="28"/>
        </w:rPr>
        <w:tab/>
      </w:r>
      <w:r w:rsidR="005D5DEF" w:rsidRPr="005D5DEF">
        <w:rPr>
          <w:sz w:val="28"/>
          <w:szCs w:val="28"/>
        </w:rPr>
        <w:t xml:space="preserve">Kinh phí </w:t>
      </w:r>
      <w:r w:rsidR="005D5DEF">
        <w:rPr>
          <w:sz w:val="28"/>
          <w:szCs w:val="28"/>
        </w:rPr>
        <w:t>chi trả trợ cấp thai sản theo quy định tại khoản 1 Điều 95 Luật Bảo hiểm xã hội</w:t>
      </w:r>
      <w:r w:rsidR="005D5DEF" w:rsidRPr="005D5DEF">
        <w:rPr>
          <w:sz w:val="28"/>
          <w:szCs w:val="28"/>
        </w:rPr>
        <w:t xml:space="preserve"> do ngân sách địa phương đảm bảo theo phân cấp ngân sách nhà nước hiện hành; ngân sách trung ương hỗ trợ ngân sách địa phương theo quy định của pháp luật về nguyên tắc hỗ trợ có mục tiêu từ ngân sách trung ương cho ngân sách địa phương thực hiện các chính sách an sinh xã hội do trung ương ban hành.</w:t>
      </w:r>
    </w:p>
    <w:p w:rsidR="00345ED4" w:rsidRPr="00345ED4" w:rsidRDefault="00345ED4" w:rsidP="009A3E02">
      <w:pPr>
        <w:widowControl w:val="0"/>
        <w:tabs>
          <w:tab w:val="left" w:pos="720"/>
        </w:tabs>
        <w:spacing w:before="120" w:after="120" w:line="288" w:lineRule="auto"/>
        <w:ind w:firstLine="709"/>
        <w:jc w:val="both"/>
        <w:rPr>
          <w:b/>
          <w:sz w:val="28"/>
          <w:szCs w:val="28"/>
        </w:rPr>
      </w:pPr>
      <w:r w:rsidRPr="00345ED4">
        <w:rPr>
          <w:b/>
          <w:sz w:val="28"/>
          <w:szCs w:val="28"/>
        </w:rPr>
        <w:t>Điều ... Sửa đổi, bổ sung ….</w:t>
      </w:r>
    </w:p>
    <w:p w:rsidR="006C0D8C" w:rsidRPr="006C0D8C" w:rsidRDefault="00256E50" w:rsidP="00345ED4">
      <w:pPr>
        <w:pStyle w:val="Heading1"/>
      </w:pPr>
      <w:r w:rsidRPr="003B56C3">
        <w:t>Chương I</w:t>
      </w:r>
      <w:r>
        <w:t>II</w:t>
      </w:r>
    </w:p>
    <w:p w:rsidR="006C0D8C" w:rsidRPr="006C0D8C" w:rsidRDefault="00BF07A1" w:rsidP="009A3E02">
      <w:pPr>
        <w:widowControl w:val="0"/>
        <w:tabs>
          <w:tab w:val="left" w:pos="720"/>
        </w:tabs>
        <w:spacing w:before="120" w:after="120" w:line="288" w:lineRule="auto"/>
        <w:ind w:firstLine="709"/>
        <w:jc w:val="center"/>
        <w:rPr>
          <w:sz w:val="28"/>
          <w:szCs w:val="28"/>
        </w:rPr>
      </w:pPr>
      <w:bookmarkStart w:id="1" w:name="chuong_6_name"/>
      <w:r>
        <w:rPr>
          <w:b/>
          <w:bCs/>
          <w:sz w:val="28"/>
          <w:szCs w:val="28"/>
        </w:rPr>
        <w:t>ĐIỀU KHOẢN</w:t>
      </w:r>
      <w:r w:rsidR="006C0D8C" w:rsidRPr="006C0D8C">
        <w:rPr>
          <w:b/>
          <w:bCs/>
          <w:sz w:val="28"/>
          <w:szCs w:val="28"/>
        </w:rPr>
        <w:t xml:space="preserve"> THI HÀNH</w:t>
      </w:r>
      <w:bookmarkEnd w:id="1"/>
    </w:p>
    <w:p w:rsidR="006C0D8C" w:rsidRPr="006C0D8C" w:rsidRDefault="006C0D8C" w:rsidP="009A3E02">
      <w:pPr>
        <w:widowControl w:val="0"/>
        <w:tabs>
          <w:tab w:val="left" w:pos="720"/>
        </w:tabs>
        <w:spacing w:before="120" w:after="120" w:line="288" w:lineRule="auto"/>
        <w:ind w:firstLine="709"/>
        <w:jc w:val="both"/>
        <w:rPr>
          <w:sz w:val="28"/>
          <w:szCs w:val="28"/>
        </w:rPr>
      </w:pPr>
      <w:bookmarkStart w:id="2" w:name="dieu_41"/>
      <w:r w:rsidRPr="006C0D8C">
        <w:rPr>
          <w:b/>
          <w:bCs/>
          <w:sz w:val="28"/>
          <w:szCs w:val="28"/>
        </w:rPr>
        <w:t xml:space="preserve">Điều </w:t>
      </w:r>
      <w:r w:rsidR="007E0C95">
        <w:rPr>
          <w:b/>
          <w:bCs/>
          <w:sz w:val="28"/>
          <w:szCs w:val="28"/>
        </w:rPr>
        <w:t>6</w:t>
      </w:r>
      <w:r w:rsidRPr="006C0D8C">
        <w:rPr>
          <w:b/>
          <w:bCs/>
          <w:sz w:val="28"/>
          <w:szCs w:val="28"/>
        </w:rPr>
        <w:t xml:space="preserve">. </w:t>
      </w:r>
      <w:r w:rsidR="00BF07A1">
        <w:rPr>
          <w:b/>
          <w:bCs/>
          <w:sz w:val="28"/>
          <w:szCs w:val="28"/>
        </w:rPr>
        <w:t>Hiệu lực</w:t>
      </w:r>
      <w:r w:rsidRPr="006C0D8C">
        <w:rPr>
          <w:b/>
          <w:bCs/>
          <w:sz w:val="28"/>
          <w:szCs w:val="28"/>
        </w:rPr>
        <w:t xml:space="preserve"> thi hành</w:t>
      </w:r>
      <w:bookmarkEnd w:id="2"/>
    </w:p>
    <w:p w:rsidR="006C0D8C" w:rsidRPr="006C0D8C" w:rsidRDefault="00BF07A1" w:rsidP="009A3E02">
      <w:pPr>
        <w:widowControl w:val="0"/>
        <w:tabs>
          <w:tab w:val="left" w:pos="720"/>
        </w:tabs>
        <w:spacing w:before="120" w:after="120" w:line="288" w:lineRule="auto"/>
        <w:ind w:firstLine="709"/>
        <w:jc w:val="both"/>
        <w:rPr>
          <w:sz w:val="28"/>
          <w:szCs w:val="28"/>
        </w:rPr>
      </w:pPr>
      <w:r w:rsidRPr="00BF07A1">
        <w:rPr>
          <w:sz w:val="28"/>
          <w:szCs w:val="28"/>
        </w:rPr>
        <w:t>Nghị định này có hiệu lực thi hành từ ngày 01 tháng 3 năm 2027.</w:t>
      </w:r>
    </w:p>
    <w:p w:rsidR="006C0D8C" w:rsidRPr="006C0D8C" w:rsidRDefault="006E2336" w:rsidP="009A3E02">
      <w:pPr>
        <w:widowControl w:val="0"/>
        <w:tabs>
          <w:tab w:val="left" w:pos="720"/>
        </w:tabs>
        <w:spacing w:after="120" w:line="276" w:lineRule="auto"/>
        <w:ind w:firstLine="709"/>
        <w:jc w:val="both"/>
        <w:rPr>
          <w:sz w:val="28"/>
          <w:szCs w:val="28"/>
        </w:rPr>
      </w:pPr>
      <w:bookmarkStart w:id="3" w:name="dieu_42"/>
      <w:r>
        <w:rPr>
          <w:b/>
          <w:bCs/>
          <w:sz w:val="28"/>
          <w:szCs w:val="28"/>
        </w:rPr>
        <w:t xml:space="preserve">Điều </w:t>
      </w:r>
      <w:r w:rsidR="007E0C95">
        <w:rPr>
          <w:b/>
          <w:bCs/>
          <w:sz w:val="28"/>
          <w:szCs w:val="28"/>
        </w:rPr>
        <w:t>7</w:t>
      </w:r>
      <w:r w:rsidR="00BF07A1">
        <w:rPr>
          <w:b/>
          <w:bCs/>
          <w:sz w:val="28"/>
          <w:szCs w:val="28"/>
        </w:rPr>
        <w:t>.</w:t>
      </w:r>
      <w:r w:rsidR="006C0D8C" w:rsidRPr="006C0D8C">
        <w:rPr>
          <w:b/>
          <w:bCs/>
          <w:sz w:val="28"/>
          <w:szCs w:val="28"/>
        </w:rPr>
        <w:t xml:space="preserve"> </w:t>
      </w:r>
      <w:bookmarkEnd w:id="3"/>
      <w:r w:rsidR="00BF07A1">
        <w:rPr>
          <w:b/>
          <w:bCs/>
          <w:sz w:val="28"/>
          <w:szCs w:val="28"/>
        </w:rPr>
        <w:t>Trách nhiệm</w:t>
      </w:r>
      <w:r w:rsidR="007E0C95">
        <w:rPr>
          <w:b/>
          <w:bCs/>
          <w:sz w:val="28"/>
          <w:szCs w:val="28"/>
        </w:rPr>
        <w:t xml:space="preserve"> tổ chức</w:t>
      </w:r>
      <w:r w:rsidR="00BF07A1">
        <w:rPr>
          <w:b/>
          <w:bCs/>
          <w:sz w:val="28"/>
          <w:szCs w:val="28"/>
        </w:rPr>
        <w:t xml:space="preserve"> thi hành</w:t>
      </w:r>
    </w:p>
    <w:p w:rsidR="007E0C95" w:rsidRPr="007E0C95" w:rsidRDefault="007E0C95" w:rsidP="009A3E02">
      <w:pPr>
        <w:spacing w:after="120" w:line="276" w:lineRule="auto"/>
        <w:ind w:firstLine="709"/>
        <w:jc w:val="both"/>
        <w:rPr>
          <w:sz w:val="28"/>
          <w:szCs w:val="28"/>
        </w:rPr>
      </w:pPr>
      <w:r>
        <w:rPr>
          <w:sz w:val="28"/>
          <w:szCs w:val="28"/>
        </w:rPr>
        <w:tab/>
      </w:r>
      <w:r w:rsidRPr="007E0C95">
        <w:rPr>
          <w:sz w:val="28"/>
          <w:szCs w:val="28"/>
        </w:rPr>
        <w:t>1. Bộ trưởng Bộ Nội vụ có trách nhiệm hướng dẫn thi hành Nghị định này.</w:t>
      </w:r>
    </w:p>
    <w:p w:rsidR="006107D5" w:rsidRDefault="007E0C95" w:rsidP="009A3E02">
      <w:pPr>
        <w:spacing w:after="120" w:line="276" w:lineRule="auto"/>
        <w:ind w:firstLine="709"/>
        <w:jc w:val="both"/>
        <w:rPr>
          <w:sz w:val="28"/>
          <w:szCs w:val="28"/>
        </w:rPr>
      </w:pPr>
      <w:r>
        <w:rPr>
          <w:sz w:val="28"/>
          <w:szCs w:val="28"/>
        </w:rPr>
        <w:tab/>
      </w:r>
      <w:r w:rsidRPr="007E0C95">
        <w:rPr>
          <w:sz w:val="28"/>
          <w:szCs w:val="28"/>
        </w:rPr>
        <w:t>2. Các Bộ trưởng, Thủ trưởng cơ quan ngang Bộ, Thủ trưởng cơ quan thuộc Chính phủ, Chủ tịch Ủy ban nhân dân các cấp và tổ chức, cá nhân khác có liên quan chịu trách nhiệm thi hành Nghị định này./.</w:t>
      </w:r>
    </w:p>
    <w:p w:rsidR="001030CB" w:rsidRPr="004D1F76" w:rsidRDefault="001030CB" w:rsidP="007E0C95">
      <w:pPr>
        <w:spacing w:after="120" w:line="276" w:lineRule="auto"/>
        <w:jc w:val="both"/>
        <w:rPr>
          <w:sz w:val="16"/>
          <w:szCs w:val="28"/>
        </w:rPr>
      </w:pPr>
    </w:p>
    <w:tbl>
      <w:tblPr>
        <w:tblW w:w="5000" w:type="pct"/>
        <w:tblCellMar>
          <w:left w:w="0" w:type="dxa"/>
          <w:right w:w="0" w:type="dxa"/>
        </w:tblCellMar>
        <w:tblLook w:val="0000" w:firstRow="0" w:lastRow="0" w:firstColumn="0" w:lastColumn="0" w:noHBand="0" w:noVBand="0"/>
      </w:tblPr>
      <w:tblGrid>
        <w:gridCol w:w="5443"/>
        <w:gridCol w:w="3629"/>
      </w:tblGrid>
      <w:tr w:rsidR="004D1F76" w:rsidRPr="004D1F76" w:rsidTr="00DD7DA4">
        <w:tc>
          <w:tcPr>
            <w:tcW w:w="3000" w:type="pct"/>
            <w:tcMar>
              <w:top w:w="0" w:type="dxa"/>
              <w:left w:w="108" w:type="dxa"/>
              <w:bottom w:w="0" w:type="dxa"/>
              <w:right w:w="108" w:type="dxa"/>
            </w:tcMar>
          </w:tcPr>
          <w:p w:rsidR="004D1F76" w:rsidRPr="004D1F76" w:rsidRDefault="004D1F76" w:rsidP="004D1F76">
            <w:pPr>
              <w:widowControl w:val="0"/>
              <w:tabs>
                <w:tab w:val="left" w:pos="720"/>
              </w:tabs>
              <w:jc w:val="both"/>
              <w:rPr>
                <w:lang w:val="vi-VN"/>
              </w:rPr>
            </w:pPr>
            <w:r w:rsidRPr="004D1F76">
              <w:rPr>
                <w:lang w:val="vi-VN"/>
              </w:rPr>
              <w:t> </w:t>
            </w:r>
            <w:r w:rsidRPr="004D1F76">
              <w:rPr>
                <w:b/>
                <w:bCs/>
                <w:i/>
                <w:iCs/>
                <w:lang w:val="vi-VN"/>
              </w:rPr>
              <w:t>Nơi nhận:</w:t>
            </w:r>
          </w:p>
          <w:p w:rsidR="004D1F76" w:rsidRPr="004D1F76" w:rsidRDefault="004D1F76" w:rsidP="004D1F76">
            <w:pPr>
              <w:widowControl w:val="0"/>
              <w:tabs>
                <w:tab w:val="left" w:pos="720"/>
              </w:tabs>
              <w:ind w:left="-110"/>
              <w:jc w:val="both"/>
              <w:rPr>
                <w:bCs/>
                <w:iCs/>
                <w:color w:val="000000"/>
                <w:sz w:val="22"/>
                <w:szCs w:val="22"/>
                <w:lang w:val="vi-VN" w:eastAsia="vi-VN"/>
              </w:rPr>
            </w:pPr>
            <w:r w:rsidRPr="004D1F76">
              <w:rPr>
                <w:bCs/>
                <w:iCs/>
                <w:color w:val="000000"/>
                <w:sz w:val="22"/>
                <w:szCs w:val="22"/>
                <w:lang w:val="vi-VN" w:eastAsia="vi-VN"/>
              </w:rPr>
              <w:t>- Ban Bí thư Trung ương Đảng;</w:t>
            </w:r>
          </w:p>
          <w:p w:rsidR="004D1F76" w:rsidRPr="004D1F76" w:rsidRDefault="004D1F76" w:rsidP="004D1F76">
            <w:pPr>
              <w:widowControl w:val="0"/>
              <w:tabs>
                <w:tab w:val="left" w:pos="720"/>
              </w:tabs>
              <w:ind w:left="-110"/>
              <w:jc w:val="both"/>
              <w:rPr>
                <w:bCs/>
                <w:iCs/>
                <w:color w:val="000000"/>
                <w:sz w:val="22"/>
                <w:szCs w:val="22"/>
                <w:lang w:val="vi-VN" w:eastAsia="vi-VN"/>
              </w:rPr>
            </w:pPr>
            <w:r w:rsidRPr="004D1F76">
              <w:rPr>
                <w:bCs/>
                <w:iCs/>
                <w:color w:val="000000"/>
                <w:sz w:val="22"/>
                <w:szCs w:val="22"/>
                <w:lang w:val="vi-VN" w:eastAsia="vi-VN"/>
              </w:rPr>
              <w:t>- Thủ tướng, các Phó Thủ tướng Chính phủ;</w:t>
            </w:r>
          </w:p>
          <w:p w:rsidR="004D1F76" w:rsidRPr="004D1F76" w:rsidRDefault="004D1F76" w:rsidP="004D1F76">
            <w:pPr>
              <w:widowControl w:val="0"/>
              <w:tabs>
                <w:tab w:val="left" w:pos="720"/>
              </w:tabs>
              <w:ind w:left="-110"/>
              <w:jc w:val="both"/>
              <w:rPr>
                <w:bCs/>
                <w:iCs/>
                <w:color w:val="000000"/>
                <w:sz w:val="22"/>
                <w:szCs w:val="22"/>
                <w:lang w:val="vi-VN" w:eastAsia="vi-VN"/>
              </w:rPr>
            </w:pPr>
            <w:r w:rsidRPr="004D1F76">
              <w:rPr>
                <w:bCs/>
                <w:iCs/>
                <w:color w:val="000000"/>
                <w:sz w:val="22"/>
                <w:szCs w:val="22"/>
                <w:lang w:val="vi-VN" w:eastAsia="vi-VN"/>
              </w:rPr>
              <w:t>- Các bộ, cơ quan ngang bộ;</w:t>
            </w:r>
          </w:p>
          <w:p w:rsidR="004D1F76" w:rsidRPr="004D1F76" w:rsidRDefault="004D1F76" w:rsidP="004D1F76">
            <w:pPr>
              <w:widowControl w:val="0"/>
              <w:tabs>
                <w:tab w:val="left" w:pos="720"/>
              </w:tabs>
              <w:ind w:left="-110"/>
              <w:jc w:val="both"/>
              <w:rPr>
                <w:bCs/>
                <w:iCs/>
                <w:color w:val="000000"/>
                <w:sz w:val="22"/>
                <w:szCs w:val="22"/>
                <w:lang w:val="vi-VN" w:eastAsia="vi-VN"/>
              </w:rPr>
            </w:pPr>
            <w:r w:rsidRPr="004D1F76">
              <w:rPr>
                <w:bCs/>
                <w:iCs/>
                <w:color w:val="000000"/>
                <w:sz w:val="22"/>
                <w:szCs w:val="22"/>
                <w:lang w:val="vi-VN" w:eastAsia="vi-VN"/>
              </w:rPr>
              <w:t>- HĐND, UBND các tỉnh, thành phố trực thuộc trung ương;</w:t>
            </w:r>
          </w:p>
          <w:p w:rsidR="004D1F76" w:rsidRPr="004D1F76" w:rsidRDefault="004D1F76" w:rsidP="004D1F76">
            <w:pPr>
              <w:widowControl w:val="0"/>
              <w:tabs>
                <w:tab w:val="left" w:pos="720"/>
              </w:tabs>
              <w:ind w:left="-110"/>
              <w:jc w:val="both"/>
              <w:rPr>
                <w:bCs/>
                <w:iCs/>
                <w:color w:val="000000"/>
                <w:sz w:val="22"/>
                <w:szCs w:val="22"/>
                <w:lang w:val="vi-VN" w:eastAsia="vi-VN"/>
              </w:rPr>
            </w:pPr>
            <w:r w:rsidRPr="004D1F76">
              <w:rPr>
                <w:bCs/>
                <w:iCs/>
                <w:color w:val="000000"/>
                <w:sz w:val="22"/>
                <w:szCs w:val="22"/>
                <w:lang w:val="vi-VN" w:eastAsia="vi-VN"/>
              </w:rPr>
              <w:t>- Văn phòng Trung ương và các Ban của Đảng;</w:t>
            </w:r>
          </w:p>
          <w:p w:rsidR="004D1F76" w:rsidRPr="004D1F76" w:rsidRDefault="004D1F76" w:rsidP="004D1F76">
            <w:pPr>
              <w:widowControl w:val="0"/>
              <w:tabs>
                <w:tab w:val="left" w:pos="720"/>
              </w:tabs>
              <w:ind w:left="-110"/>
              <w:jc w:val="both"/>
              <w:rPr>
                <w:bCs/>
                <w:iCs/>
                <w:color w:val="000000"/>
                <w:sz w:val="22"/>
                <w:szCs w:val="22"/>
                <w:lang w:val="vi-VN" w:eastAsia="vi-VN"/>
              </w:rPr>
            </w:pPr>
            <w:r w:rsidRPr="004D1F76">
              <w:rPr>
                <w:bCs/>
                <w:iCs/>
                <w:color w:val="000000"/>
                <w:sz w:val="22"/>
                <w:szCs w:val="22"/>
                <w:lang w:val="vi-VN" w:eastAsia="vi-VN"/>
              </w:rPr>
              <w:t>- Văn phòng Tổng Bí thư;</w:t>
            </w:r>
          </w:p>
          <w:p w:rsidR="004D1F76" w:rsidRPr="004D1F76" w:rsidRDefault="004D1F76" w:rsidP="004D1F76">
            <w:pPr>
              <w:widowControl w:val="0"/>
              <w:tabs>
                <w:tab w:val="left" w:pos="720"/>
              </w:tabs>
              <w:ind w:left="-110"/>
              <w:jc w:val="both"/>
              <w:rPr>
                <w:bCs/>
                <w:iCs/>
                <w:color w:val="000000"/>
                <w:sz w:val="22"/>
                <w:szCs w:val="22"/>
                <w:lang w:val="vi-VN" w:eastAsia="vi-VN"/>
              </w:rPr>
            </w:pPr>
            <w:r w:rsidRPr="004D1F76">
              <w:rPr>
                <w:bCs/>
                <w:iCs/>
                <w:color w:val="000000"/>
                <w:sz w:val="22"/>
                <w:szCs w:val="22"/>
                <w:lang w:val="vi-VN" w:eastAsia="vi-VN"/>
              </w:rPr>
              <w:t>- Văn phòng Chủ tịch nước;</w:t>
            </w:r>
          </w:p>
          <w:p w:rsidR="004D1F76" w:rsidRPr="004D1F76" w:rsidRDefault="004D1F76" w:rsidP="004D1F76">
            <w:pPr>
              <w:widowControl w:val="0"/>
              <w:tabs>
                <w:tab w:val="left" w:pos="720"/>
              </w:tabs>
              <w:ind w:left="-110"/>
              <w:jc w:val="both"/>
              <w:rPr>
                <w:bCs/>
                <w:iCs/>
                <w:color w:val="000000"/>
                <w:sz w:val="22"/>
                <w:szCs w:val="22"/>
                <w:lang w:val="vi-VN" w:eastAsia="vi-VN"/>
              </w:rPr>
            </w:pPr>
            <w:r w:rsidRPr="004D1F76">
              <w:rPr>
                <w:bCs/>
                <w:iCs/>
                <w:color w:val="000000"/>
                <w:sz w:val="22"/>
                <w:szCs w:val="22"/>
                <w:lang w:val="vi-VN" w:eastAsia="vi-VN"/>
              </w:rPr>
              <w:t>- Hội đồng Dân tộc và các Ủy ban của Quốc hội;</w:t>
            </w:r>
          </w:p>
          <w:p w:rsidR="004D1F76" w:rsidRPr="004D1F76" w:rsidRDefault="004D1F76" w:rsidP="004D1F76">
            <w:pPr>
              <w:widowControl w:val="0"/>
              <w:tabs>
                <w:tab w:val="left" w:pos="720"/>
              </w:tabs>
              <w:ind w:left="-110"/>
              <w:jc w:val="both"/>
              <w:rPr>
                <w:bCs/>
                <w:iCs/>
                <w:color w:val="000000"/>
                <w:sz w:val="22"/>
                <w:szCs w:val="22"/>
                <w:lang w:val="vi-VN" w:eastAsia="vi-VN"/>
              </w:rPr>
            </w:pPr>
            <w:r w:rsidRPr="004D1F76">
              <w:rPr>
                <w:bCs/>
                <w:iCs/>
                <w:color w:val="000000"/>
                <w:sz w:val="22"/>
                <w:szCs w:val="22"/>
                <w:lang w:val="vi-VN" w:eastAsia="vi-VN"/>
              </w:rPr>
              <w:t>- Văn phòng Quốc hội;</w:t>
            </w:r>
          </w:p>
          <w:p w:rsidR="004D1F76" w:rsidRPr="004D1F76" w:rsidRDefault="004D1F76" w:rsidP="004D1F76">
            <w:pPr>
              <w:widowControl w:val="0"/>
              <w:tabs>
                <w:tab w:val="left" w:pos="720"/>
              </w:tabs>
              <w:ind w:left="-110"/>
              <w:jc w:val="both"/>
              <w:rPr>
                <w:bCs/>
                <w:iCs/>
                <w:color w:val="000000"/>
                <w:sz w:val="22"/>
                <w:szCs w:val="22"/>
                <w:lang w:val="vi-VN" w:eastAsia="vi-VN"/>
              </w:rPr>
            </w:pPr>
            <w:r w:rsidRPr="004D1F76">
              <w:rPr>
                <w:bCs/>
                <w:iCs/>
                <w:color w:val="000000"/>
                <w:sz w:val="22"/>
                <w:szCs w:val="22"/>
                <w:lang w:val="vi-VN" w:eastAsia="vi-VN"/>
              </w:rPr>
              <w:t>- Tòa án nhân dân tối cao;</w:t>
            </w:r>
          </w:p>
          <w:p w:rsidR="004D1F76" w:rsidRPr="004D1F76" w:rsidRDefault="004D1F76" w:rsidP="004D1F76">
            <w:pPr>
              <w:widowControl w:val="0"/>
              <w:tabs>
                <w:tab w:val="left" w:pos="720"/>
              </w:tabs>
              <w:ind w:left="-110"/>
              <w:jc w:val="both"/>
              <w:rPr>
                <w:bCs/>
                <w:iCs/>
                <w:color w:val="000000"/>
                <w:sz w:val="22"/>
                <w:szCs w:val="22"/>
                <w:lang w:val="vi-VN" w:eastAsia="vi-VN"/>
              </w:rPr>
            </w:pPr>
            <w:r w:rsidRPr="004D1F76">
              <w:rPr>
                <w:bCs/>
                <w:iCs/>
                <w:color w:val="000000"/>
                <w:sz w:val="22"/>
                <w:szCs w:val="22"/>
                <w:lang w:val="vi-VN" w:eastAsia="vi-VN"/>
              </w:rPr>
              <w:t>- Viện kiểm sát nhân dân tối cao;</w:t>
            </w:r>
          </w:p>
          <w:p w:rsidR="004D1F76" w:rsidRPr="004D1F76" w:rsidRDefault="004D1F76" w:rsidP="004D1F76">
            <w:pPr>
              <w:widowControl w:val="0"/>
              <w:tabs>
                <w:tab w:val="left" w:pos="720"/>
              </w:tabs>
              <w:ind w:left="-110"/>
              <w:jc w:val="both"/>
              <w:rPr>
                <w:bCs/>
                <w:iCs/>
                <w:color w:val="000000"/>
                <w:sz w:val="22"/>
                <w:szCs w:val="22"/>
                <w:lang w:val="vi-VN" w:eastAsia="vi-VN"/>
              </w:rPr>
            </w:pPr>
            <w:r w:rsidRPr="004D1F76">
              <w:rPr>
                <w:bCs/>
                <w:iCs/>
                <w:color w:val="000000"/>
                <w:sz w:val="22"/>
                <w:szCs w:val="22"/>
                <w:lang w:val="vi-VN" w:eastAsia="vi-VN"/>
              </w:rPr>
              <w:t>- Kiểm toán nhà nước;</w:t>
            </w:r>
          </w:p>
          <w:p w:rsidR="004D1F76" w:rsidRPr="004D1F76" w:rsidRDefault="004D1F76" w:rsidP="004D1F76">
            <w:pPr>
              <w:widowControl w:val="0"/>
              <w:tabs>
                <w:tab w:val="left" w:pos="720"/>
              </w:tabs>
              <w:ind w:left="-110"/>
              <w:jc w:val="both"/>
              <w:rPr>
                <w:bCs/>
                <w:iCs/>
                <w:color w:val="000000"/>
                <w:sz w:val="22"/>
                <w:szCs w:val="22"/>
                <w:lang w:val="vi-VN" w:eastAsia="vi-VN"/>
              </w:rPr>
            </w:pPr>
            <w:r w:rsidRPr="004D1F76">
              <w:rPr>
                <w:bCs/>
                <w:iCs/>
                <w:color w:val="000000"/>
                <w:sz w:val="22"/>
                <w:szCs w:val="22"/>
                <w:lang w:val="vi-VN" w:eastAsia="vi-VN"/>
              </w:rPr>
              <w:t>- Ủy ban Trung ương Mặt trận Tổ quốc Việt Nam;</w:t>
            </w:r>
          </w:p>
          <w:p w:rsidR="004D1F76" w:rsidRPr="004D1F76" w:rsidRDefault="004D1F76" w:rsidP="004D1F76">
            <w:pPr>
              <w:widowControl w:val="0"/>
              <w:tabs>
                <w:tab w:val="left" w:pos="720"/>
              </w:tabs>
              <w:ind w:left="-110"/>
              <w:jc w:val="both"/>
              <w:rPr>
                <w:bCs/>
                <w:iCs/>
                <w:color w:val="000000"/>
                <w:sz w:val="22"/>
                <w:szCs w:val="22"/>
                <w:lang w:val="vi-VN" w:eastAsia="vi-VN"/>
              </w:rPr>
            </w:pPr>
            <w:r w:rsidRPr="004D1F76">
              <w:rPr>
                <w:bCs/>
                <w:iCs/>
                <w:color w:val="000000"/>
                <w:sz w:val="22"/>
                <w:szCs w:val="22"/>
                <w:lang w:val="vi-VN" w:eastAsia="vi-VN"/>
              </w:rPr>
              <w:t>- Cơ quan trung ương của các tổ chức chính trị - xã hội;</w:t>
            </w:r>
          </w:p>
          <w:p w:rsidR="004D1F76" w:rsidRPr="004D1F76" w:rsidRDefault="004D1F76" w:rsidP="004D1F76">
            <w:pPr>
              <w:widowControl w:val="0"/>
              <w:tabs>
                <w:tab w:val="left" w:pos="720"/>
              </w:tabs>
              <w:ind w:left="-110"/>
              <w:jc w:val="both"/>
              <w:rPr>
                <w:bCs/>
                <w:iCs/>
                <w:color w:val="000000"/>
                <w:sz w:val="22"/>
                <w:szCs w:val="22"/>
                <w:lang w:val="vi-VN" w:eastAsia="vi-VN"/>
              </w:rPr>
            </w:pPr>
            <w:r w:rsidRPr="004D1F76">
              <w:rPr>
                <w:bCs/>
                <w:iCs/>
                <w:color w:val="000000"/>
                <w:sz w:val="22"/>
                <w:szCs w:val="22"/>
                <w:lang w:val="vi-VN" w:eastAsia="vi-VN"/>
              </w:rPr>
              <w:t>- VPCP: BTCN, các PCN, Trợ lý TTg, TGĐ Cổng TTĐT,</w:t>
            </w:r>
          </w:p>
          <w:p w:rsidR="004D1F76" w:rsidRPr="004D1F76" w:rsidRDefault="004D1F76" w:rsidP="004D1F76">
            <w:pPr>
              <w:widowControl w:val="0"/>
              <w:tabs>
                <w:tab w:val="left" w:pos="720"/>
              </w:tabs>
              <w:ind w:left="-110"/>
              <w:jc w:val="both"/>
              <w:rPr>
                <w:bCs/>
                <w:iCs/>
                <w:color w:val="000000"/>
                <w:sz w:val="22"/>
                <w:szCs w:val="22"/>
                <w:lang w:val="vi-VN" w:eastAsia="vi-VN"/>
              </w:rPr>
            </w:pPr>
            <w:r w:rsidRPr="004D1F76">
              <w:rPr>
                <w:bCs/>
                <w:iCs/>
                <w:color w:val="000000"/>
                <w:sz w:val="22"/>
                <w:szCs w:val="22"/>
                <w:lang w:val="vi-VN" w:eastAsia="vi-VN"/>
              </w:rPr>
              <w:t xml:space="preserve"> các Vụ, Cục, đơn vị trực thuộc, Công báo;</w:t>
            </w:r>
          </w:p>
          <w:p w:rsidR="004D1F76" w:rsidRPr="004D1F76" w:rsidRDefault="004D1F76" w:rsidP="004D1F76">
            <w:pPr>
              <w:widowControl w:val="0"/>
              <w:tabs>
                <w:tab w:val="left" w:pos="720"/>
              </w:tabs>
              <w:jc w:val="both"/>
            </w:pPr>
            <w:r w:rsidRPr="004D1F76">
              <w:rPr>
                <w:bCs/>
                <w:iCs/>
                <w:color w:val="000000"/>
                <w:sz w:val="22"/>
                <w:szCs w:val="22"/>
                <w:lang w:val="vi-VN" w:eastAsia="vi-VN"/>
              </w:rPr>
              <w:t>- Lưu: VT, KTTH (2b)</w:t>
            </w:r>
            <w:r w:rsidRPr="004D1F76">
              <w:rPr>
                <w:bCs/>
                <w:iCs/>
                <w:color w:val="000000"/>
                <w:sz w:val="22"/>
                <w:szCs w:val="22"/>
                <w:lang w:eastAsia="vi-VN"/>
              </w:rPr>
              <w:t>.</w:t>
            </w:r>
          </w:p>
        </w:tc>
        <w:tc>
          <w:tcPr>
            <w:tcW w:w="2000" w:type="pct"/>
            <w:tcMar>
              <w:top w:w="0" w:type="dxa"/>
              <w:left w:w="108" w:type="dxa"/>
              <w:bottom w:w="0" w:type="dxa"/>
              <w:right w:w="108" w:type="dxa"/>
            </w:tcMar>
          </w:tcPr>
          <w:p w:rsidR="004D1F76" w:rsidRPr="004D1F76" w:rsidRDefault="004D1F76" w:rsidP="004D1F76">
            <w:pPr>
              <w:widowControl w:val="0"/>
              <w:tabs>
                <w:tab w:val="left" w:pos="720"/>
              </w:tabs>
              <w:jc w:val="center"/>
              <w:outlineLvl w:val="4"/>
              <w:rPr>
                <w:b/>
                <w:bCs/>
                <w:sz w:val="28"/>
                <w:szCs w:val="28"/>
              </w:rPr>
            </w:pPr>
            <w:r w:rsidRPr="004D1F76">
              <w:rPr>
                <w:b/>
                <w:bCs/>
                <w:sz w:val="28"/>
                <w:szCs w:val="28"/>
              </w:rPr>
              <w:t>TM. CHÍNH PHỦ</w:t>
            </w:r>
          </w:p>
          <w:p w:rsidR="004D1F76" w:rsidRPr="004D1F76" w:rsidRDefault="004D1F76" w:rsidP="004D1F76">
            <w:pPr>
              <w:keepNext/>
              <w:keepLines/>
              <w:widowControl w:val="0"/>
              <w:tabs>
                <w:tab w:val="left" w:pos="720"/>
              </w:tabs>
              <w:spacing w:before="120" w:line="300" w:lineRule="auto"/>
              <w:contextualSpacing/>
              <w:outlineLvl w:val="3"/>
              <w:rPr>
                <w:i/>
                <w:iCs/>
                <w:sz w:val="28"/>
                <w:szCs w:val="22"/>
              </w:rPr>
            </w:pPr>
          </w:p>
          <w:p w:rsidR="004D1F76" w:rsidRPr="004D1F76" w:rsidRDefault="004D1F76" w:rsidP="004D1F76">
            <w:pPr>
              <w:keepNext/>
              <w:keepLines/>
              <w:widowControl w:val="0"/>
              <w:tabs>
                <w:tab w:val="left" w:pos="720"/>
              </w:tabs>
              <w:spacing w:before="120" w:line="300" w:lineRule="auto"/>
              <w:contextualSpacing/>
              <w:outlineLvl w:val="3"/>
              <w:rPr>
                <w:i/>
                <w:iCs/>
                <w:sz w:val="28"/>
                <w:szCs w:val="22"/>
              </w:rPr>
            </w:pPr>
          </w:p>
          <w:p w:rsidR="004D1F76" w:rsidRPr="004D1F76" w:rsidRDefault="004D1F76" w:rsidP="004D1F76">
            <w:pPr>
              <w:keepNext/>
              <w:keepLines/>
              <w:widowControl w:val="0"/>
              <w:tabs>
                <w:tab w:val="left" w:pos="720"/>
              </w:tabs>
              <w:spacing w:before="120" w:line="300" w:lineRule="auto"/>
              <w:contextualSpacing/>
              <w:outlineLvl w:val="3"/>
              <w:rPr>
                <w:i/>
                <w:iCs/>
                <w:sz w:val="28"/>
                <w:szCs w:val="22"/>
              </w:rPr>
            </w:pPr>
          </w:p>
          <w:p w:rsidR="004D1F76" w:rsidRPr="004D1F76" w:rsidRDefault="004D1F76" w:rsidP="004D1F76">
            <w:pPr>
              <w:keepNext/>
              <w:keepLines/>
              <w:widowControl w:val="0"/>
              <w:tabs>
                <w:tab w:val="left" w:pos="720"/>
              </w:tabs>
              <w:spacing w:before="120" w:line="300" w:lineRule="auto"/>
              <w:contextualSpacing/>
              <w:outlineLvl w:val="3"/>
              <w:rPr>
                <w:i/>
                <w:iCs/>
                <w:sz w:val="28"/>
                <w:szCs w:val="22"/>
              </w:rPr>
            </w:pPr>
          </w:p>
          <w:p w:rsidR="004D1F76" w:rsidRPr="004D1F76" w:rsidRDefault="004D1F76" w:rsidP="004D1F76">
            <w:pPr>
              <w:keepNext/>
              <w:keepLines/>
              <w:widowControl w:val="0"/>
              <w:tabs>
                <w:tab w:val="left" w:pos="720"/>
              </w:tabs>
              <w:spacing w:before="120" w:line="300" w:lineRule="auto"/>
              <w:contextualSpacing/>
              <w:outlineLvl w:val="3"/>
              <w:rPr>
                <w:i/>
                <w:iCs/>
                <w:sz w:val="28"/>
                <w:szCs w:val="22"/>
              </w:rPr>
            </w:pPr>
          </w:p>
          <w:p w:rsidR="004D1F76" w:rsidRPr="004D1F76" w:rsidRDefault="004D1F76" w:rsidP="004D1F76">
            <w:pPr>
              <w:keepNext/>
              <w:keepLines/>
              <w:widowControl w:val="0"/>
              <w:tabs>
                <w:tab w:val="left" w:pos="720"/>
              </w:tabs>
              <w:spacing w:before="120" w:line="300" w:lineRule="auto"/>
              <w:contextualSpacing/>
              <w:outlineLvl w:val="3"/>
              <w:rPr>
                <w:i/>
                <w:iCs/>
                <w:sz w:val="28"/>
                <w:szCs w:val="22"/>
              </w:rPr>
            </w:pPr>
          </w:p>
        </w:tc>
      </w:tr>
    </w:tbl>
    <w:p w:rsidR="001030CB" w:rsidRDefault="001030CB" w:rsidP="007E0C95">
      <w:pPr>
        <w:spacing w:after="120" w:line="276" w:lineRule="auto"/>
        <w:jc w:val="both"/>
      </w:pPr>
    </w:p>
    <w:sectPr w:rsidR="001030CB" w:rsidSect="009E46E6">
      <w:pgSz w:w="11907" w:h="16840"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50B"/>
    <w:rsid w:val="001030CB"/>
    <w:rsid w:val="001749B5"/>
    <w:rsid w:val="00256E50"/>
    <w:rsid w:val="002710B0"/>
    <w:rsid w:val="00307830"/>
    <w:rsid w:val="00345ED4"/>
    <w:rsid w:val="00364D13"/>
    <w:rsid w:val="004817CC"/>
    <w:rsid w:val="004D1F76"/>
    <w:rsid w:val="005C250B"/>
    <w:rsid w:val="005D5DEF"/>
    <w:rsid w:val="00655DAC"/>
    <w:rsid w:val="006B2DB2"/>
    <w:rsid w:val="006B799D"/>
    <w:rsid w:val="006C0D8C"/>
    <w:rsid w:val="006E2336"/>
    <w:rsid w:val="00716743"/>
    <w:rsid w:val="007E0C95"/>
    <w:rsid w:val="008F3F43"/>
    <w:rsid w:val="0093262B"/>
    <w:rsid w:val="009A3E02"/>
    <w:rsid w:val="009E46E6"/>
    <w:rsid w:val="009F34F3"/>
    <w:rsid w:val="00A3331D"/>
    <w:rsid w:val="00A61B48"/>
    <w:rsid w:val="00A646C4"/>
    <w:rsid w:val="00B65816"/>
    <w:rsid w:val="00BC265F"/>
    <w:rsid w:val="00BE3443"/>
    <w:rsid w:val="00BF07A1"/>
    <w:rsid w:val="00F85C2E"/>
    <w:rsid w:val="00FC28EF"/>
    <w:rsid w:val="00FF51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8DD81"/>
  <w15:chartTrackingRefBased/>
  <w15:docId w15:val="{A6C45AA2-3650-4BD4-A002-3B989C1EF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20" w:line="276" w:lineRule="auto"/>
        <w:ind w:firstLine="851"/>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4D13"/>
    <w:pPr>
      <w:spacing w:after="0" w:line="240" w:lineRule="auto"/>
      <w:ind w:firstLine="0"/>
      <w:jc w:val="left"/>
    </w:pPr>
    <w:rPr>
      <w:rFonts w:eastAsia="Times New Roman" w:cs="Times New Roman"/>
      <w:sz w:val="24"/>
      <w:szCs w:val="24"/>
    </w:rPr>
  </w:style>
  <w:style w:type="paragraph" w:styleId="Heading1">
    <w:name w:val="heading 1"/>
    <w:basedOn w:val="Normal"/>
    <w:next w:val="Normal"/>
    <w:link w:val="Heading1Char"/>
    <w:autoRedefine/>
    <w:qFormat/>
    <w:rsid w:val="00345ED4"/>
    <w:pPr>
      <w:keepNext/>
      <w:keepLines/>
      <w:widowControl w:val="0"/>
      <w:tabs>
        <w:tab w:val="left" w:pos="720"/>
      </w:tabs>
      <w:spacing w:before="120" w:after="120"/>
      <w:ind w:firstLine="709"/>
      <w:contextualSpacing/>
      <w:jc w:val="center"/>
      <w:outlineLvl w:val="0"/>
    </w:pPr>
    <w:rPr>
      <w:rFonts w:eastAsiaTheme="majorEastAsia" w:cstheme="majorBidi"/>
      <w:b/>
      <w:sz w:val="28"/>
      <w:szCs w:val="28"/>
    </w:rPr>
  </w:style>
  <w:style w:type="paragraph" w:styleId="Heading2">
    <w:name w:val="heading 2"/>
    <w:basedOn w:val="Normal"/>
    <w:next w:val="Normal"/>
    <w:link w:val="Heading2Char"/>
    <w:autoRedefine/>
    <w:unhideWhenUsed/>
    <w:qFormat/>
    <w:rsid w:val="00364D13"/>
    <w:pPr>
      <w:keepNext/>
      <w:keepLines/>
      <w:widowControl w:val="0"/>
      <w:spacing w:before="120" w:after="120" w:line="288" w:lineRule="auto"/>
      <w:ind w:firstLine="720"/>
      <w:contextualSpacing/>
      <w:jc w:val="both"/>
      <w:outlineLvl w:val="1"/>
    </w:pPr>
    <w:rPr>
      <w:rFonts w:eastAsiaTheme="majorEastAsia" w:cstheme="majorBidi"/>
      <w:b/>
      <w:sz w:val="28"/>
      <w:szCs w:val="28"/>
    </w:rPr>
  </w:style>
  <w:style w:type="paragraph" w:styleId="Heading4">
    <w:name w:val="heading 4"/>
    <w:basedOn w:val="Normal"/>
    <w:next w:val="Normal"/>
    <w:link w:val="Heading4Char"/>
    <w:uiPriority w:val="9"/>
    <w:semiHidden/>
    <w:unhideWhenUsed/>
    <w:qFormat/>
    <w:rsid w:val="004D1F76"/>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D1F7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ED4"/>
    <w:rPr>
      <w:rFonts w:eastAsiaTheme="majorEastAsia" w:cstheme="majorBidi"/>
      <w:b/>
      <w:szCs w:val="28"/>
    </w:rPr>
  </w:style>
  <w:style w:type="character" w:customStyle="1" w:styleId="Heading2Char">
    <w:name w:val="Heading 2 Char"/>
    <w:basedOn w:val="DefaultParagraphFont"/>
    <w:link w:val="Heading2"/>
    <w:rsid w:val="00364D13"/>
    <w:rPr>
      <w:rFonts w:eastAsiaTheme="majorEastAsia" w:cstheme="majorBidi"/>
      <w:b/>
      <w:szCs w:val="28"/>
    </w:rPr>
  </w:style>
  <w:style w:type="character" w:styleId="Hyperlink">
    <w:name w:val="Hyperlink"/>
    <w:basedOn w:val="DefaultParagraphFont"/>
    <w:uiPriority w:val="99"/>
    <w:unhideWhenUsed/>
    <w:rsid w:val="006C0D8C"/>
    <w:rPr>
      <w:color w:val="0563C1" w:themeColor="hyperlink"/>
      <w:u w:val="single"/>
    </w:rPr>
  </w:style>
  <w:style w:type="character" w:customStyle="1" w:styleId="Heading4Char">
    <w:name w:val="Heading 4 Char"/>
    <w:basedOn w:val="DefaultParagraphFont"/>
    <w:link w:val="Heading4"/>
    <w:uiPriority w:val="9"/>
    <w:semiHidden/>
    <w:rsid w:val="004D1F76"/>
    <w:rPr>
      <w:rFonts w:asciiTheme="majorHAnsi" w:eastAsiaTheme="majorEastAsia" w:hAnsiTheme="majorHAnsi" w:cstheme="majorBidi"/>
      <w:i/>
      <w:iCs/>
      <w:color w:val="2E74B5" w:themeColor="accent1" w:themeShade="BF"/>
      <w:sz w:val="24"/>
      <w:szCs w:val="24"/>
    </w:rPr>
  </w:style>
  <w:style w:type="character" w:customStyle="1" w:styleId="Heading5Char">
    <w:name w:val="Heading 5 Char"/>
    <w:basedOn w:val="DefaultParagraphFont"/>
    <w:link w:val="Heading5"/>
    <w:uiPriority w:val="9"/>
    <w:semiHidden/>
    <w:rsid w:val="004D1F76"/>
    <w:rPr>
      <w:rFonts w:asciiTheme="majorHAnsi" w:eastAsiaTheme="majorEastAsia" w:hAnsiTheme="majorHAnsi" w:cstheme="majorBidi"/>
      <w:color w:val="2E74B5"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418321">
      <w:bodyDiv w:val="1"/>
      <w:marLeft w:val="0"/>
      <w:marRight w:val="0"/>
      <w:marTop w:val="0"/>
      <w:marBottom w:val="0"/>
      <w:divBdr>
        <w:top w:val="none" w:sz="0" w:space="0" w:color="auto"/>
        <w:left w:val="none" w:sz="0" w:space="0" w:color="auto"/>
        <w:bottom w:val="none" w:sz="0" w:space="0" w:color="auto"/>
        <w:right w:val="none" w:sz="0" w:space="0" w:color="auto"/>
      </w:divBdr>
    </w:div>
    <w:div w:id="1244072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234</TotalTime>
  <Pages>4</Pages>
  <Words>1107</Words>
  <Characters>6311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2026-07-10T01:57:00Z</dcterms:created>
  <dcterms:modified xsi:type="dcterms:W3CDTF">2026-07-10T06:05:00Z</dcterms:modified>
</cp:coreProperties>
</file>